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81" w:type="dxa"/>
        <w:tblInd w:w="-342" w:type="dxa"/>
        <w:tblLook w:val="04A0" w:firstRow="1" w:lastRow="0" w:firstColumn="1" w:lastColumn="0" w:noHBand="0" w:noVBand="1"/>
      </w:tblPr>
      <w:tblGrid>
        <w:gridCol w:w="450"/>
        <w:gridCol w:w="3258"/>
        <w:gridCol w:w="450"/>
        <w:gridCol w:w="2682"/>
        <w:gridCol w:w="450"/>
        <w:gridCol w:w="180"/>
        <w:gridCol w:w="270"/>
        <w:gridCol w:w="6840"/>
        <w:gridCol w:w="301"/>
      </w:tblGrid>
      <w:tr w:rsidR="008E4129" w:rsidTr="0092613D">
        <w:trPr>
          <w:gridBefore w:val="1"/>
          <w:wBefore w:w="450" w:type="dxa"/>
          <w:trHeight w:val="35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129" w:rsidRPr="00EE2536" w:rsidRDefault="008E4129" w:rsidP="00F368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71"/>
                <w:szCs w:val="71"/>
                <w:u w:val="single"/>
              </w:rPr>
            </w:pPr>
            <w:bookmarkStart w:id="0" w:name="_GoBack"/>
            <w:bookmarkEnd w:id="0"/>
            <w:r w:rsidRPr="00EE2536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About Grease </w:t>
            </w:r>
            <w:r w:rsidR="00F368C2" w:rsidRPr="00EE2536">
              <w:rPr>
                <w:rFonts w:ascii="Arial" w:hAnsi="Arial" w:cs="Arial"/>
                <w:b/>
                <w:sz w:val="28"/>
                <w:szCs w:val="28"/>
                <w:u w:val="single"/>
              </w:rPr>
              <w:t>Removal Devices (GRD’s)</w:t>
            </w:r>
            <w:r w:rsidRPr="00EE2536">
              <w:rPr>
                <w:rFonts w:ascii="Arial" w:hAnsi="Arial" w:cs="Arial"/>
                <w:b/>
                <w:sz w:val="28"/>
                <w:szCs w:val="28"/>
                <w:u w:val="single"/>
              </w:rPr>
              <w:t>…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129" w:rsidRPr="00A763D8" w:rsidRDefault="008E4129" w:rsidP="007F79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E4129" w:rsidRDefault="00C42425" w:rsidP="0092613D">
            <w:pPr>
              <w:autoSpaceDE w:val="0"/>
              <w:autoSpaceDN w:val="0"/>
              <w:adjustRightInd w:val="0"/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C6C">
              <w:rPr>
                <w:noProof/>
              </w:rPr>
              <w:drawing>
                <wp:inline distT="0" distB="0" distL="0" distR="0">
                  <wp:extent cx="3819525" cy="3733586"/>
                  <wp:effectExtent l="19050" t="0" r="9525" b="0"/>
                  <wp:docPr id="18" name="Picture 8" descr="http://www.oroloma.org/asset/image/object/fats%20oils%20and%20grea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oroloma.org/asset/image/object/fats%20oils%20and%20grea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37335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1C6C" w:rsidRDefault="00641C6C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41C6C" w:rsidRDefault="00641C6C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4005" w:rsidRDefault="001C4005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42425" w:rsidRPr="00EE2536" w:rsidRDefault="00415C78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E2536">
              <w:rPr>
                <w:rFonts w:ascii="Arial" w:hAnsi="Arial" w:cs="Arial"/>
                <w:b/>
                <w:sz w:val="32"/>
                <w:szCs w:val="32"/>
              </w:rPr>
              <w:t>Food Service Establishments (FSE’s)</w:t>
            </w:r>
          </w:p>
          <w:p w:rsidR="00641C6C" w:rsidRPr="00EE2536" w:rsidRDefault="00641C6C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b/>
                <w:color w:val="4F6228" w:themeColor="accent3" w:themeShade="80"/>
                <w:sz w:val="28"/>
                <w:szCs w:val="28"/>
              </w:rPr>
            </w:pPr>
          </w:p>
          <w:p w:rsidR="001C4005" w:rsidRPr="00EE2536" w:rsidRDefault="001C4005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b/>
                <w:color w:val="4F6228" w:themeColor="accent3" w:themeShade="80"/>
                <w:sz w:val="28"/>
                <w:szCs w:val="28"/>
              </w:rPr>
            </w:pPr>
          </w:p>
          <w:p w:rsidR="007706A7" w:rsidRPr="00EE2536" w:rsidRDefault="007706A7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How to </w:t>
            </w:r>
            <w:r w:rsidR="001C4005"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Save Money </w:t>
            </w:r>
          </w:p>
          <w:p w:rsidR="00641C6C" w:rsidRPr="00EE2536" w:rsidRDefault="001C4005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>and</w:t>
            </w:r>
            <w:r w:rsidR="00641C6C"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 </w:t>
            </w:r>
          </w:p>
          <w:p w:rsidR="00415C78" w:rsidRPr="00EE2536" w:rsidRDefault="00415C78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 xml:space="preserve">Protect </w:t>
            </w:r>
            <w:r w:rsidR="007706A7"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>the E</w:t>
            </w:r>
            <w:r w:rsidRPr="00EE2536">
              <w:rPr>
                <w:rFonts w:ascii="Arial" w:hAnsi="Arial" w:cs="Arial"/>
                <w:b/>
                <w:color w:val="0000FF"/>
                <w:sz w:val="28"/>
                <w:szCs w:val="28"/>
              </w:rPr>
              <w:t>nvironment</w:t>
            </w:r>
          </w:p>
          <w:p w:rsidR="007706A7" w:rsidRPr="00EE2536" w:rsidRDefault="007706A7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4005" w:rsidRPr="00EE2536" w:rsidRDefault="001C4005" w:rsidP="0092613D">
            <w:pPr>
              <w:autoSpaceDE w:val="0"/>
              <w:autoSpaceDN w:val="0"/>
              <w:adjustRightInd w:val="0"/>
              <w:ind w:left="16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706A7" w:rsidRPr="00EE2536" w:rsidRDefault="007706A7" w:rsidP="0092613D">
            <w:pPr>
              <w:widowControl w:val="0"/>
              <w:ind w:left="162"/>
              <w:jc w:val="center"/>
              <w:rPr>
                <w:rFonts w:ascii="Arial" w:hAnsi="Arial" w:cs="Arial"/>
                <w:b/>
                <w:bCs/>
                <w:color w:val="336600"/>
                <w:sz w:val="24"/>
                <w:szCs w:val="24"/>
              </w:rPr>
            </w:pPr>
            <w:r w:rsidRPr="00EE2536">
              <w:rPr>
                <w:rFonts w:ascii="Arial" w:hAnsi="Arial" w:cs="Arial"/>
                <w:b/>
                <w:bCs/>
                <w:color w:val="336600"/>
                <w:sz w:val="24"/>
                <w:szCs w:val="24"/>
              </w:rPr>
              <w:t xml:space="preserve">West County Wastewater </w:t>
            </w:r>
          </w:p>
          <w:p w:rsidR="001C4005" w:rsidRPr="00EE2536" w:rsidRDefault="00EF5861" w:rsidP="0092613D">
            <w:pPr>
              <w:widowControl w:val="0"/>
              <w:ind w:left="162"/>
              <w:jc w:val="center"/>
              <w:rPr>
                <w:rFonts w:ascii="Arial" w:hAnsi="Arial" w:cs="Arial"/>
                <w:b/>
                <w:bCs/>
                <w:color w:val="3366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336600"/>
                <w:sz w:val="24"/>
                <w:szCs w:val="24"/>
              </w:rPr>
              <w:t>Water Quality &amp; Resource Recovery</w:t>
            </w:r>
            <w:r w:rsidR="001C4005" w:rsidRPr="00EE2536">
              <w:rPr>
                <w:rFonts w:ascii="Arial" w:hAnsi="Arial" w:cs="Arial"/>
                <w:b/>
                <w:bCs/>
                <w:color w:val="336600"/>
                <w:sz w:val="24"/>
                <w:szCs w:val="24"/>
              </w:rPr>
              <w:t xml:space="preserve"> Plant</w:t>
            </w:r>
          </w:p>
          <w:p w:rsidR="001C4005" w:rsidRPr="00EE2536" w:rsidRDefault="001C4005" w:rsidP="0092613D">
            <w:pPr>
              <w:widowControl w:val="0"/>
              <w:ind w:left="162"/>
              <w:jc w:val="center"/>
              <w:rPr>
                <w:rFonts w:ascii="Arial" w:hAnsi="Arial" w:cs="Arial"/>
                <w:b/>
                <w:bCs/>
                <w:iCs/>
                <w:color w:val="336600"/>
                <w:sz w:val="24"/>
                <w:szCs w:val="24"/>
              </w:rPr>
            </w:pPr>
            <w:r w:rsidRPr="00EE2536">
              <w:rPr>
                <w:rFonts w:ascii="Arial" w:hAnsi="Arial" w:cs="Arial"/>
                <w:b/>
                <w:bCs/>
                <w:iCs/>
                <w:color w:val="336600"/>
                <w:sz w:val="24"/>
                <w:szCs w:val="24"/>
              </w:rPr>
              <w:t>2377 Garden Tract Road, Richmond CA 94801</w:t>
            </w:r>
          </w:p>
          <w:p w:rsidR="007706A7" w:rsidRPr="007706A7" w:rsidRDefault="007706A7" w:rsidP="001C4005">
            <w:pPr>
              <w:widowControl w:val="0"/>
              <w:ind w:left="162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EE2536">
              <w:rPr>
                <w:rFonts w:ascii="Arial" w:hAnsi="Arial" w:cs="Arial"/>
                <w:b/>
                <w:bCs/>
                <w:i/>
                <w:iCs/>
                <w:color w:val="336600"/>
              </w:rPr>
              <w:t> </w:t>
            </w:r>
            <w:r w:rsidRPr="00EE2536">
              <w:rPr>
                <w:rFonts w:ascii="Arial" w:hAnsi="Arial" w:cs="Arial"/>
                <w:b/>
                <w:bCs/>
                <w:i/>
                <w:iCs/>
                <w:color w:val="336600"/>
                <w:sz w:val="16"/>
                <w:szCs w:val="16"/>
              </w:rPr>
              <w:t> </w:t>
            </w:r>
            <w:r w:rsidRPr="00EE2536">
              <w:rPr>
                <w:rFonts w:ascii="Arial" w:hAnsi="Arial" w:cs="Arial"/>
                <w:b/>
                <w:bCs/>
                <w:i/>
                <w:iCs/>
                <w:color w:val="336600"/>
              </w:rPr>
              <w:t xml:space="preserve"> Visit us at </w:t>
            </w:r>
            <w:hyperlink r:id="rId7" w:history="1">
              <w:r w:rsidRPr="00EE2536">
                <w:rPr>
                  <w:rStyle w:val="Hyperlink"/>
                  <w:rFonts w:ascii="Arial" w:hAnsi="Arial" w:cs="Arial"/>
                  <w:b/>
                  <w:bCs/>
                  <w:i/>
                  <w:iCs/>
                </w:rPr>
                <w:t>www.wcwd.org</w:t>
              </w:r>
            </w:hyperlink>
          </w:p>
        </w:tc>
      </w:tr>
      <w:tr w:rsidR="005E19FA" w:rsidTr="0092613D">
        <w:trPr>
          <w:gridBefore w:val="1"/>
          <w:wBefore w:w="450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3D8" w:rsidRPr="00EE2536" w:rsidRDefault="00A763D8" w:rsidP="005E19F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63D8" w:rsidRPr="00EE2536" w:rsidRDefault="005E19FA" w:rsidP="005E1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b/>
                <w:sz w:val="24"/>
                <w:szCs w:val="24"/>
              </w:rPr>
              <w:t xml:space="preserve">Grease </w:t>
            </w:r>
            <w:r w:rsidR="00F368C2" w:rsidRPr="00EE2536">
              <w:rPr>
                <w:rFonts w:ascii="Arial" w:hAnsi="Arial" w:cs="Arial"/>
                <w:b/>
                <w:sz w:val="24"/>
                <w:szCs w:val="24"/>
              </w:rPr>
              <w:t>Removal Devices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1DEF" w:rsidRPr="00EE2536">
              <w:rPr>
                <w:rFonts w:ascii="Arial" w:hAnsi="Arial" w:cs="Arial"/>
                <w:sz w:val="20"/>
                <w:szCs w:val="20"/>
              </w:rPr>
              <w:t xml:space="preserve">(GRD) </w:t>
            </w:r>
            <w:r w:rsidRPr="00EE2536">
              <w:rPr>
                <w:rFonts w:ascii="Arial" w:hAnsi="Arial" w:cs="Arial"/>
                <w:sz w:val="20"/>
                <w:szCs w:val="20"/>
              </w:rPr>
              <w:t>should be designed and installed in accordance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with the Uniform Plumbing Code, and the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International Association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of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Plumbing and Mechanical Officials (IAPMO).</w:t>
            </w:r>
            <w:r w:rsidR="00A763D8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Be sure to contact the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WCW’s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Engineering Department for information. </w:t>
            </w:r>
          </w:p>
          <w:p w:rsidR="00A763D8" w:rsidRPr="00EE2536" w:rsidRDefault="00D31DEF" w:rsidP="005E1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763D8" w:rsidRPr="00EE253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762125" cy="1067397"/>
                  <wp:effectExtent l="19050" t="0" r="9525" b="0"/>
                  <wp:docPr id="13" name="Picture 14" descr="passive grease t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assive grease t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67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EF" w:rsidRPr="00EE2536" w:rsidRDefault="00D31DEF" w:rsidP="005E1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763D8" w:rsidRPr="00EE2536" w:rsidRDefault="00D31DEF" w:rsidP="005E19F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EE2536">
              <w:rPr>
                <w:rFonts w:ascii="Arial" w:hAnsi="Arial" w:cs="Arial"/>
                <w:noProof/>
                <w:color w:val="003366"/>
                <w:sz w:val="17"/>
                <w:szCs w:val="17"/>
              </w:rPr>
              <w:drawing>
                <wp:inline distT="0" distB="0" distL="0" distR="0">
                  <wp:extent cx="1219200" cy="867084"/>
                  <wp:effectExtent l="19050" t="0" r="0" b="0"/>
                  <wp:docPr id="3" name="Picture 11" descr="dirty grease t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rty grease t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70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1DEF" w:rsidRPr="00EE2536" w:rsidRDefault="00D31DEF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E4129" w:rsidRPr="00EE2536" w:rsidRDefault="008E4129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 xml:space="preserve">Garbage disposals should not be used because food waste will fill a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GRD </w:t>
            </w:r>
            <w:r w:rsidRPr="00EE2536">
              <w:rPr>
                <w:rFonts w:ascii="Arial" w:hAnsi="Arial" w:cs="Arial"/>
                <w:sz w:val="20"/>
                <w:szCs w:val="20"/>
              </w:rPr>
              <w:t>with solids, resulting in increased pumping</w:t>
            </w:r>
            <w:r w:rsidR="00087A36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frequency and higher mainten</w:t>
            </w:r>
            <w:r w:rsidR="00087A36" w:rsidRPr="00EE2536">
              <w:rPr>
                <w:rFonts w:ascii="Arial" w:hAnsi="Arial" w:cs="Arial"/>
                <w:sz w:val="20"/>
                <w:szCs w:val="20"/>
              </w:rPr>
              <w:t>a</w:t>
            </w:r>
            <w:r w:rsidRPr="00EE2536">
              <w:rPr>
                <w:rFonts w:ascii="Arial" w:hAnsi="Arial" w:cs="Arial"/>
                <w:sz w:val="20"/>
                <w:szCs w:val="20"/>
              </w:rPr>
              <w:t>nce costs.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Install strainers on sinks, dishwashers and floor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drains to prevent solids from entering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 the GRD</w:t>
            </w:r>
            <w:r w:rsidRPr="00EE2536">
              <w:rPr>
                <w:rFonts w:ascii="Arial" w:hAnsi="Arial" w:cs="Arial"/>
                <w:sz w:val="20"/>
                <w:szCs w:val="20"/>
              </w:rPr>
              <w:t>.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Educate kitchen staff to not remove drain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screens. Captured food solids can be recycled or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disposed of as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food or </w:t>
            </w:r>
            <w:r w:rsidRPr="00EE2536">
              <w:rPr>
                <w:rFonts w:ascii="Arial" w:hAnsi="Arial" w:cs="Arial"/>
                <w:sz w:val="20"/>
                <w:szCs w:val="20"/>
              </w:rPr>
              <w:t>solid waste.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G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RDs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and good grease management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practices are still required if you have a septic tank</w:t>
            </w:r>
          </w:p>
          <w:p w:rsidR="005E19FA" w:rsidRPr="00EE2536" w:rsidRDefault="008E4129" w:rsidP="007B543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>or cesspool.</w:t>
            </w:r>
          </w:p>
          <w:p w:rsidR="00D31DEF" w:rsidRPr="00EE2536" w:rsidRDefault="00D31DEF" w:rsidP="00D31D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E4129" w:rsidRPr="00EE2536" w:rsidRDefault="00D31DEF" w:rsidP="00D31D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 xml:space="preserve">Be sure your equipment is regularly maintained </w:t>
            </w:r>
            <w:r w:rsidR="002F6AA6" w:rsidRPr="00EE2536">
              <w:rPr>
                <w:rFonts w:ascii="Arial" w:hAnsi="Arial" w:cs="Arial"/>
                <w:sz w:val="20"/>
                <w:szCs w:val="20"/>
              </w:rPr>
              <w:t>and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cleaned.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63D8" w:rsidRPr="00EE2536" w:rsidRDefault="00A763D8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31DEF" w:rsidRPr="00EE2536" w:rsidRDefault="00D31DEF" w:rsidP="00D31D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 xml:space="preserve">Keep records of (1) when and how much used oil is collected, (2) when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GRDs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are inspected, (3) when and who cleaned the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GRD,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(4)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how much solids was removed from the GRD, and (5) </w:t>
            </w:r>
            <w:r w:rsidRPr="00EE2536">
              <w:rPr>
                <w:rFonts w:ascii="Arial" w:hAnsi="Arial" w:cs="Arial"/>
                <w:sz w:val="20"/>
                <w:szCs w:val="20"/>
              </w:rPr>
              <w:t>where the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 xml:space="preserve"> solids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from the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GRD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was taken.</w:t>
            </w:r>
          </w:p>
          <w:p w:rsidR="00D31DEF" w:rsidRPr="00EE2536" w:rsidRDefault="00D31DEF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E4129" w:rsidRPr="00EE2536" w:rsidRDefault="008E4129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>All potential grease-carrying drains should connect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to the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GRD</w:t>
            </w:r>
            <w:r w:rsidRPr="00EE2536">
              <w:rPr>
                <w:rFonts w:ascii="Arial" w:hAnsi="Arial" w:cs="Arial"/>
                <w:sz w:val="20"/>
                <w:szCs w:val="20"/>
              </w:rPr>
              <w:t>—including mop sinks, woks, wash</w:t>
            </w:r>
            <w:r w:rsidR="00405392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sinks, prep sinks, utility sinks, pulpers, dishwashers,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pre-rinse sinks, can washes, and floor drains in food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prep areas.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2425" w:rsidRPr="00EE2536" w:rsidRDefault="00C42425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E4129" w:rsidRPr="00EE2536" w:rsidRDefault="008E4129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>Some technologies or “miracle cures” don’t eliminate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63D8" w:rsidRPr="00EE2536">
              <w:rPr>
                <w:rFonts w:ascii="Arial" w:hAnsi="Arial" w:cs="Arial"/>
                <w:sz w:val="20"/>
                <w:szCs w:val="20"/>
              </w:rPr>
              <w:t>the problem-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they just result in grease </w:t>
            </w:r>
            <w:r w:rsidR="00A763D8" w:rsidRPr="00EE2536">
              <w:rPr>
                <w:rFonts w:ascii="Arial" w:hAnsi="Arial" w:cs="Arial"/>
                <w:sz w:val="20"/>
                <w:szCs w:val="20"/>
              </w:rPr>
              <w:t>building up f</w:t>
            </w:r>
            <w:r w:rsidRPr="00EE2536">
              <w:rPr>
                <w:rFonts w:ascii="Arial" w:hAnsi="Arial" w:cs="Arial"/>
                <w:sz w:val="20"/>
                <w:szCs w:val="20"/>
              </w:rPr>
              <w:t>urther down the sewer line. Emulsifying agents (</w:t>
            </w:r>
            <w:r w:rsidR="00087A36" w:rsidRPr="00EE2536">
              <w:rPr>
                <w:rFonts w:ascii="Arial" w:hAnsi="Arial" w:cs="Arial"/>
                <w:sz w:val="20"/>
                <w:szCs w:val="20"/>
              </w:rPr>
              <w:t xml:space="preserve">i.e,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chemicals or soaps) are prohibited for use as an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GRD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additive or treatment. </w:t>
            </w:r>
          </w:p>
          <w:p w:rsidR="00C42425" w:rsidRPr="00EE2536" w:rsidRDefault="00C42425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8E4129" w:rsidRPr="00EE2536" w:rsidRDefault="008E4129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E2536">
              <w:rPr>
                <w:rFonts w:ascii="Arial" w:hAnsi="Arial" w:cs="Arial"/>
                <w:sz w:val="20"/>
                <w:szCs w:val="20"/>
              </w:rPr>
              <w:t xml:space="preserve">Look in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your black folder for the Grease Hauler List</w:t>
            </w:r>
            <w:r w:rsidR="00D31DEF" w:rsidRPr="00EE2536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talk </w:t>
            </w:r>
            <w:r w:rsidR="00D31DEF" w:rsidRPr="00EE2536">
              <w:rPr>
                <w:rFonts w:ascii="Arial" w:hAnsi="Arial" w:cs="Arial"/>
                <w:sz w:val="20"/>
                <w:szCs w:val="20"/>
              </w:rPr>
              <w:t xml:space="preserve">to a </w:t>
            </w:r>
            <w:r w:rsidR="005562E5" w:rsidRPr="00EE2536">
              <w:rPr>
                <w:rFonts w:ascii="Arial" w:hAnsi="Arial" w:cs="Arial"/>
                <w:sz w:val="20"/>
                <w:szCs w:val="20"/>
              </w:rPr>
              <w:t>certified waste hauler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about</w:t>
            </w:r>
            <w:r w:rsidR="00087A36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how to properly manage your </w:t>
            </w:r>
            <w:r w:rsidR="00D31DEF" w:rsidRPr="00EE2536">
              <w:rPr>
                <w:rFonts w:ascii="Arial" w:hAnsi="Arial" w:cs="Arial"/>
                <w:sz w:val="20"/>
                <w:szCs w:val="20"/>
              </w:rPr>
              <w:t>GRD</w:t>
            </w:r>
            <w:r w:rsidR="00A647AF" w:rsidRPr="00EE2536">
              <w:rPr>
                <w:rFonts w:ascii="Arial" w:hAnsi="Arial" w:cs="Arial"/>
                <w:sz w:val="20"/>
                <w:szCs w:val="20"/>
              </w:rPr>
              <w:t xml:space="preserve">, which will also help </w:t>
            </w:r>
            <w:r w:rsidRPr="00EE2536">
              <w:rPr>
                <w:rFonts w:ascii="Arial" w:hAnsi="Arial" w:cs="Arial"/>
                <w:sz w:val="20"/>
                <w:szCs w:val="20"/>
              </w:rPr>
              <w:t>to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save</w:t>
            </w:r>
            <w:r w:rsidR="00A647AF" w:rsidRPr="00EE2536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 money. Be sure the company has the proper permits to provide this</w:t>
            </w:r>
            <w:r w:rsidR="00087A36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>service and periodically verify the company’s</w:t>
            </w:r>
            <w:r w:rsidR="00C42425" w:rsidRPr="00EE2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2536">
              <w:rPr>
                <w:rFonts w:ascii="Arial" w:hAnsi="Arial" w:cs="Arial"/>
                <w:sz w:val="20"/>
                <w:szCs w:val="20"/>
              </w:rPr>
              <w:t xml:space="preserve">permit status. </w:t>
            </w:r>
          </w:p>
          <w:p w:rsidR="00C42425" w:rsidRPr="00EE2536" w:rsidRDefault="00C42425" w:rsidP="008E412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267827" w:rsidRPr="00EE2536" w:rsidRDefault="008E4129" w:rsidP="00C4242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25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By doing your part you help to protect </w:t>
            </w:r>
            <w:r w:rsidR="001C4005" w:rsidRPr="00EE25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Pr="00EE2536">
              <w:rPr>
                <w:rFonts w:ascii="Arial" w:hAnsi="Arial" w:cs="Arial"/>
                <w:i/>
                <w:iCs/>
                <w:sz w:val="20"/>
                <w:szCs w:val="20"/>
              </w:rPr>
              <w:t>environmen</w:t>
            </w:r>
            <w:r w:rsidR="001C4005" w:rsidRPr="00EE2536">
              <w:rPr>
                <w:rFonts w:ascii="Arial" w:hAnsi="Arial" w:cs="Arial"/>
                <w:i/>
                <w:iCs/>
                <w:sz w:val="20"/>
                <w:szCs w:val="20"/>
              </w:rPr>
              <w:t>t you will save money and help keep our water clean!</w:t>
            </w:r>
            <w:r w:rsidRPr="00EE2536">
              <w:rPr>
                <w:rFonts w:ascii="Arial" w:hAnsi="Arial" w:cs="Arial"/>
                <w:i/>
                <w:iCs/>
                <w:sz w:val="20"/>
                <w:szCs w:val="20"/>
              </w:rPr>
              <w:t>!</w:t>
            </w:r>
          </w:p>
          <w:p w:rsidR="00405392" w:rsidRPr="00EE2536" w:rsidRDefault="00A763D8" w:rsidP="00D31DE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E253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19FA" w:rsidRPr="00A763D8" w:rsidRDefault="005E19FA" w:rsidP="007F79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E19FA" w:rsidRDefault="005E19FA" w:rsidP="007F79D3">
            <w:pPr>
              <w:autoSpaceDE w:val="0"/>
              <w:autoSpaceDN w:val="0"/>
              <w:adjustRightInd w:val="0"/>
              <w:rPr>
                <w:rFonts w:ascii="Arial" w:hAnsi="Arial" w:cs="Arial"/>
                <w:sz w:val="71"/>
                <w:szCs w:val="71"/>
              </w:rPr>
            </w:pPr>
          </w:p>
        </w:tc>
      </w:tr>
      <w:tr w:rsidR="00BE6841" w:rsidRPr="007B5435" w:rsidTr="004A16D8">
        <w:trPr>
          <w:gridAfter w:val="1"/>
          <w:wAfter w:w="301" w:type="dxa"/>
          <w:trHeight w:val="350"/>
        </w:trPr>
        <w:tc>
          <w:tcPr>
            <w:tcW w:w="68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E6841" w:rsidRPr="00BE6841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</w:pPr>
            <w:r w:rsidRPr="00BE6841">
              <w:rPr>
                <w:rFonts w:ascii="Arial" w:hAnsi="Arial" w:cs="Arial"/>
                <w:b/>
                <w:bCs/>
                <w:color w:val="000000"/>
                <w:sz w:val="30"/>
                <w:szCs w:val="30"/>
              </w:rPr>
              <w:lastRenderedPageBreak/>
              <w:t>Public Enemy Number One—FOG!!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841" w:rsidRPr="008E4129" w:rsidRDefault="00BE6841" w:rsidP="00BE68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>When Cooking with Grease and Oil….</w:t>
            </w: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Strain or filter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oil in deep fryers to extend the life of the cooking oil.</w:t>
            </w:r>
          </w:p>
          <w:p w:rsidR="00C668FA" w:rsidRPr="003937B9" w:rsidRDefault="00C668FA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Control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temperature of deep fryers to prevent oil from scorching and extend its life. The less </w:t>
            </w:r>
            <w:r w:rsidR="0092132B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FOG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in the </w:t>
            </w:r>
            <w:r w:rsidR="0092132B" w:rsidRPr="003937B9">
              <w:rPr>
                <w:rFonts w:ascii="Arial" w:hAnsi="Arial" w:cs="Arial"/>
                <w:color w:val="000000"/>
                <w:sz w:val="20"/>
                <w:szCs w:val="20"/>
              </w:rPr>
              <w:t>trap or i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nterceptor</w:t>
            </w:r>
            <w:r w:rsidR="0058255D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132B" w:rsidRPr="003937B9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eans </w:t>
            </w:r>
            <w:r w:rsidR="0092132B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$$ saved in cleaning </w:t>
            </w:r>
            <w:r w:rsidR="002F6AA6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92132B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new oil purchased!</w:t>
            </w: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Remember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that grease </w:t>
            </w:r>
            <w:r w:rsidR="00365600" w:rsidRPr="003937B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BA55E0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 oil can be v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aluable to others</w:t>
            </w:r>
            <w:r w:rsidR="00BA55E0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; they can be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recycled into other valuable products. See </w:t>
            </w:r>
            <w:r w:rsidR="001C400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internet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for “Grease Traps” or “Greases.”</w:t>
            </w: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6841" w:rsidRPr="003937B9" w:rsidRDefault="00BE6841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Easy does it!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Instruct staff to be conservative about the use of FOG in food preparation.</w:t>
            </w:r>
          </w:p>
          <w:p w:rsidR="00C668FA" w:rsidRPr="003937B9" w:rsidRDefault="00C668FA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Keep FOG </w:t>
            </w:r>
            <w:r w:rsidR="002F6AA6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="00924E52"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>Food Waste OUT</w:t>
            </w:r>
            <w:r w:rsidR="001C400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of </w:t>
            </w:r>
            <w:r w:rsidR="00924E52"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the </w:t>
            </w:r>
            <w:r w:rsidRPr="003937B9">
              <w:rPr>
                <w:rFonts w:ascii="Arial" w:hAnsi="Arial" w:cs="Arial"/>
                <w:b/>
                <w:sz w:val="20"/>
                <w:szCs w:val="20"/>
                <w:u w:val="single"/>
              </w:rPr>
              <w:t>Drain….</w:t>
            </w:r>
          </w:p>
          <w:p w:rsidR="00A43CC2" w:rsidRPr="003937B9" w:rsidRDefault="00A43CC2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4A16D8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Recycle food waste.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Don’t use garbage disposal</w:t>
            </w:r>
            <w:r w:rsidR="00C668FA" w:rsidRPr="003937B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 to grind </w:t>
            </w:r>
            <w:r w:rsidR="00C668FA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up food and flush it </w:t>
            </w:r>
            <w:r w:rsidR="0048305A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2495550</wp:posOffset>
                  </wp:positionH>
                  <wp:positionV relativeFrom="line">
                    <wp:posOffset>-529590</wp:posOffset>
                  </wp:positionV>
                  <wp:extent cx="1285875" cy="933450"/>
                  <wp:effectExtent l="19050" t="0" r="9525" b="0"/>
                  <wp:wrapSquare wrapText="bothSides"/>
                  <wp:docPr id="15" name="Picture 2" descr="http://www.ocsd.com/images/misc/sink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csd.com/images/misc/sink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8255D" w:rsidRPr="003937B9" w:rsidRDefault="004A16D8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C668FA" w:rsidRPr="003937B9">
              <w:rPr>
                <w:rFonts w:ascii="Arial" w:hAnsi="Arial" w:cs="Arial"/>
                <w:color w:val="000000"/>
                <w:sz w:val="20"/>
                <w:szCs w:val="20"/>
              </w:rPr>
              <w:t>own t</w:t>
            </w:r>
            <w:r w:rsidR="0058255D" w:rsidRPr="003937B9">
              <w:rPr>
                <w:rFonts w:ascii="Arial" w:hAnsi="Arial" w:cs="Arial"/>
                <w:color w:val="000000"/>
                <w:sz w:val="20"/>
                <w:szCs w:val="20"/>
              </w:rPr>
              <w:t>he drain.</w:t>
            </w: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Use dry cleanup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to reduce water consumption</w:t>
            </w:r>
            <w:r w:rsidR="0048305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sewer use and save money! Remove food waste by scraping, wiping or sweeping before using wet methods that use water. Use</w:t>
            </w:r>
            <w:r w:rsidR="0048305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rubber scrapers to remove FOG from cookware.</w:t>
            </w: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Use absorbent paper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to soak up FOG under fryer baskets.</w:t>
            </w: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Use paper towels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to wipe down work areas. Cloth towels will</w:t>
            </w: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accumulate grease that end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 up in 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drains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washing.</w:t>
            </w:r>
          </w:p>
          <w:p w:rsidR="00924E52" w:rsidRPr="003937B9" w:rsidRDefault="00924E52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Minimize the use of dish soap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in dishwashing operations. Dish soap emulsifies FOG and enables it to pass through a grease 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trap or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interceptor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>, and build up in the s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>ewer lines.</w:t>
            </w:r>
          </w:p>
          <w:p w:rsidR="0058255D" w:rsidRPr="003937B9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E6841" w:rsidRPr="007B5435" w:rsidRDefault="0058255D" w:rsidP="004A16D8">
            <w:pPr>
              <w:autoSpaceDE w:val="0"/>
              <w:autoSpaceDN w:val="0"/>
              <w:adjustRightInd w:val="0"/>
              <w:ind w:left="72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937B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Dump your cooking oils 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and leftover grease into a storage container—like a barrel instead of down the drain. 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>By managing it this way y</w:t>
            </w:r>
            <w:r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ou </w:t>
            </w:r>
            <w:r w:rsidR="00924E52" w:rsidRPr="003937B9">
              <w:rPr>
                <w:rFonts w:ascii="Arial" w:hAnsi="Arial" w:cs="Arial"/>
                <w:color w:val="000000"/>
                <w:sz w:val="20"/>
                <w:szCs w:val="20"/>
              </w:rPr>
              <w:t xml:space="preserve">can recycle it and reduce the </w:t>
            </w:r>
            <w:r w:rsidR="003E16E6" w:rsidRPr="003937B9">
              <w:rPr>
                <w:rFonts w:ascii="Arial" w:hAnsi="Arial" w:cs="Arial"/>
                <w:color w:val="000000"/>
                <w:sz w:val="20"/>
                <w:szCs w:val="20"/>
              </w:rPr>
              <w:t>cleaning frequency of the trap or interceptor.</w:t>
            </w:r>
          </w:p>
        </w:tc>
      </w:tr>
      <w:tr w:rsidR="00BE6841" w:rsidTr="004A16D8">
        <w:trPr>
          <w:gridAfter w:val="1"/>
          <w:wAfter w:w="301" w:type="dxa"/>
        </w:trPr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5860" w:rsidRPr="001B24D7" w:rsidRDefault="00DF5860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1B24D7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937B9">
              <w:rPr>
                <w:rFonts w:ascii="Arial" w:hAnsi="Arial" w:cs="Arial"/>
                <w:b/>
                <w:color w:val="000000"/>
              </w:rPr>
              <w:t>F</w:t>
            </w:r>
            <w:r w:rsidRPr="003937B9">
              <w:rPr>
                <w:rFonts w:ascii="Arial" w:hAnsi="Arial" w:cs="Arial"/>
                <w:color w:val="000000"/>
              </w:rPr>
              <w:t xml:space="preserve">ats, </w:t>
            </w:r>
            <w:r w:rsidRPr="003937B9">
              <w:rPr>
                <w:rFonts w:ascii="Arial" w:hAnsi="Arial" w:cs="Arial"/>
                <w:b/>
                <w:color w:val="000000"/>
              </w:rPr>
              <w:t>O</w:t>
            </w:r>
            <w:r w:rsidRPr="003937B9">
              <w:rPr>
                <w:rFonts w:ascii="Arial" w:hAnsi="Arial" w:cs="Arial"/>
                <w:color w:val="000000"/>
              </w:rPr>
              <w:t xml:space="preserve">ils and </w:t>
            </w:r>
            <w:r w:rsidRPr="003937B9">
              <w:rPr>
                <w:rFonts w:ascii="Arial" w:hAnsi="Arial" w:cs="Arial"/>
                <w:b/>
                <w:color w:val="000000"/>
              </w:rPr>
              <w:t>G</w:t>
            </w:r>
            <w:r w:rsidRPr="003937B9">
              <w:rPr>
                <w:rFonts w:ascii="Arial" w:hAnsi="Arial" w:cs="Arial"/>
                <w:color w:val="000000"/>
              </w:rPr>
              <w:t>rease—known collectively as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b/>
                <w:color w:val="000000"/>
              </w:rPr>
              <w:t>FOG</w:t>
            </w:r>
            <w:r w:rsidR="00C61984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—</w:t>
            </w:r>
            <w:r w:rsidR="00C61984">
              <w:rPr>
                <w:rFonts w:ascii="Arial" w:hAnsi="Arial" w:cs="Arial"/>
                <w:color w:val="000000"/>
              </w:rPr>
              <w:t xml:space="preserve"> are a </w:t>
            </w:r>
            <w:r w:rsidRPr="003937B9">
              <w:rPr>
                <w:rFonts w:ascii="Arial" w:hAnsi="Arial" w:cs="Arial"/>
                <w:color w:val="000000"/>
              </w:rPr>
              <w:t xml:space="preserve">serious </w:t>
            </w:r>
            <w:r w:rsidR="00C61984">
              <w:rPr>
                <w:rFonts w:ascii="Arial" w:hAnsi="Arial" w:cs="Arial"/>
                <w:color w:val="000000"/>
              </w:rPr>
              <w:t xml:space="preserve">problem for </w:t>
            </w:r>
            <w:r w:rsidRPr="003937B9">
              <w:rPr>
                <w:rFonts w:ascii="Arial" w:hAnsi="Arial" w:cs="Arial"/>
                <w:color w:val="000000"/>
              </w:rPr>
              <w:t>public sewer lines.</w:t>
            </w:r>
            <w:r w:rsidR="00C61984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 xml:space="preserve">When FOG is </w:t>
            </w:r>
            <w:r w:rsidR="00C61984">
              <w:rPr>
                <w:rFonts w:ascii="Arial" w:hAnsi="Arial" w:cs="Arial"/>
                <w:color w:val="000000"/>
              </w:rPr>
              <w:t xml:space="preserve">disposed of or washed </w:t>
            </w:r>
            <w:r w:rsidRPr="003937B9">
              <w:rPr>
                <w:rFonts w:ascii="Arial" w:hAnsi="Arial" w:cs="Arial"/>
                <w:color w:val="000000"/>
              </w:rPr>
              <w:t>down the drain, it goes straight into our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 xml:space="preserve">sewers and forms large, thick grease balls that </w:t>
            </w:r>
            <w:r w:rsidR="00C61984">
              <w:rPr>
                <w:rFonts w:ascii="Arial" w:hAnsi="Arial" w:cs="Arial"/>
                <w:color w:val="000000"/>
              </w:rPr>
              <w:t xml:space="preserve">can </w:t>
            </w:r>
            <w:r w:rsidRPr="003937B9">
              <w:rPr>
                <w:rFonts w:ascii="Arial" w:hAnsi="Arial" w:cs="Arial"/>
                <w:color w:val="000000"/>
              </w:rPr>
              <w:t xml:space="preserve">clog pipes. </w:t>
            </w:r>
          </w:p>
          <w:p w:rsidR="001B24D7" w:rsidRDefault="00C61984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A224AF">
              <w:rPr>
                <w:rFonts w:ascii="Arial" w:hAnsi="Arial" w:cs="Arial"/>
                <w:color w:val="000000"/>
              </w:rPr>
              <w:t xml:space="preserve">   </w:t>
            </w:r>
            <w:r w:rsidR="00A224AF" w:rsidRPr="003937B9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>
                  <wp:extent cx="1405851" cy="986651"/>
                  <wp:effectExtent l="19050" t="0" r="3849" b="0"/>
                  <wp:docPr id="1" name="Picture 5" descr="Restaurant Grease Trap Wastewater Treatment Flocculating Agent Test Using Floccin by Integrated Engine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taurant Grease Trap Wastewater Treatment Flocculating Agent Test Using Floccin by Integrated Engine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116" cy="98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41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937B9">
              <w:rPr>
                <w:rFonts w:ascii="Arial" w:hAnsi="Arial" w:cs="Arial"/>
                <w:color w:val="000000"/>
              </w:rPr>
              <w:t>Clogged pipes can result in spills, creating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="0092132B" w:rsidRPr="003937B9">
              <w:rPr>
                <w:rFonts w:ascii="Arial" w:hAnsi="Arial" w:cs="Arial"/>
                <w:color w:val="000000"/>
              </w:rPr>
              <w:t>environmental problems, t</w:t>
            </w:r>
            <w:r w:rsidRPr="003937B9">
              <w:rPr>
                <w:rFonts w:ascii="Arial" w:hAnsi="Arial" w:cs="Arial"/>
                <w:color w:val="000000"/>
              </w:rPr>
              <w:t xml:space="preserve">raffic tie-ups, </w:t>
            </w:r>
            <w:r w:rsidR="00C61984">
              <w:rPr>
                <w:rFonts w:ascii="Arial" w:hAnsi="Arial" w:cs="Arial"/>
                <w:color w:val="000000"/>
              </w:rPr>
              <w:t xml:space="preserve">and </w:t>
            </w:r>
            <w:r w:rsidRPr="003937B9">
              <w:rPr>
                <w:rFonts w:ascii="Arial" w:hAnsi="Arial" w:cs="Arial"/>
                <w:color w:val="000000"/>
              </w:rPr>
              <w:t>even floode</w:t>
            </w:r>
            <w:r w:rsidR="00DF5860" w:rsidRPr="003937B9">
              <w:rPr>
                <w:rFonts w:ascii="Arial" w:hAnsi="Arial" w:cs="Arial"/>
                <w:color w:val="000000"/>
              </w:rPr>
              <w:t>d busi</w:t>
            </w:r>
            <w:r w:rsidRPr="003937B9">
              <w:rPr>
                <w:rFonts w:ascii="Arial" w:hAnsi="Arial" w:cs="Arial"/>
                <w:color w:val="000000"/>
              </w:rPr>
              <w:t>nesses.</w:t>
            </w:r>
          </w:p>
          <w:p w:rsidR="001B24D7" w:rsidRPr="001B24D7" w:rsidRDefault="001B24D7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B24D7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937B9">
              <w:rPr>
                <w:rFonts w:ascii="Arial" w:hAnsi="Arial" w:cs="Arial"/>
                <w:color w:val="000000"/>
              </w:rPr>
              <w:t>Commercial food handling facilities contribute greatly to FOG build-up in our sewer lines because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of the amount of</w:t>
            </w:r>
            <w:r w:rsidR="0092132B" w:rsidRPr="003937B9">
              <w:rPr>
                <w:rFonts w:ascii="Arial" w:hAnsi="Arial" w:cs="Arial"/>
                <w:color w:val="000000"/>
              </w:rPr>
              <w:t xml:space="preserve"> oil </w:t>
            </w:r>
            <w:r w:rsidR="002F6AA6">
              <w:rPr>
                <w:rFonts w:ascii="Arial" w:hAnsi="Arial" w:cs="Arial"/>
                <w:color w:val="000000"/>
              </w:rPr>
              <w:t>and</w:t>
            </w:r>
            <w:r w:rsidR="0092132B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grease used in cooking and other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food prep work. We need your help to keep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="00DF5860" w:rsidRPr="003937B9">
              <w:rPr>
                <w:rFonts w:ascii="Arial" w:hAnsi="Arial" w:cs="Arial"/>
                <w:color w:val="000000"/>
              </w:rPr>
              <w:t xml:space="preserve">our </w:t>
            </w:r>
            <w:r w:rsidRPr="003937B9">
              <w:rPr>
                <w:rFonts w:ascii="Arial" w:hAnsi="Arial" w:cs="Arial"/>
                <w:color w:val="000000"/>
              </w:rPr>
              <w:t xml:space="preserve">environment clean and beautiful. </w:t>
            </w:r>
          </w:p>
          <w:p w:rsidR="001B24D7" w:rsidRPr="001B24D7" w:rsidRDefault="001B24D7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875D7" w:rsidRPr="00A224AF" w:rsidRDefault="00BE6841" w:rsidP="00C619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937B9">
              <w:rPr>
                <w:rFonts w:ascii="Arial" w:hAnsi="Arial" w:cs="Arial"/>
                <w:color w:val="000000"/>
              </w:rPr>
              <w:t>This is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why we require</w:t>
            </w:r>
            <w:r w:rsidR="00DF5860" w:rsidRPr="003937B9">
              <w:rPr>
                <w:rFonts w:ascii="Arial" w:hAnsi="Arial" w:cs="Arial"/>
                <w:color w:val="000000"/>
              </w:rPr>
              <w:t xml:space="preserve"> that Food Service Establishments (FSE’s) </w:t>
            </w:r>
            <w:r w:rsidR="00DF5860" w:rsidRPr="00461179">
              <w:rPr>
                <w:rFonts w:ascii="Arial" w:hAnsi="Arial" w:cs="Arial"/>
                <w:color w:val="000000"/>
                <w:u w:val="single"/>
              </w:rPr>
              <w:t>and</w:t>
            </w:r>
            <w:r w:rsidR="00DF5860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commercial facilities</w:t>
            </w:r>
            <w:r w:rsidR="00DF5860" w:rsidRPr="003937B9">
              <w:rPr>
                <w:rFonts w:ascii="Arial" w:hAnsi="Arial" w:cs="Arial"/>
                <w:color w:val="000000"/>
              </w:rPr>
              <w:t xml:space="preserve"> that prepare and/or serve food</w:t>
            </w:r>
            <w:r w:rsidR="00B875D7" w:rsidRPr="003937B9">
              <w:rPr>
                <w:rFonts w:ascii="Arial" w:hAnsi="Arial" w:cs="Arial"/>
                <w:color w:val="000000"/>
              </w:rPr>
              <w:t xml:space="preserve">, </w:t>
            </w:r>
            <w:r w:rsidRPr="003937B9">
              <w:rPr>
                <w:rFonts w:ascii="Arial" w:hAnsi="Arial" w:cs="Arial"/>
                <w:color w:val="000000"/>
              </w:rPr>
              <w:t>install</w:t>
            </w:r>
            <w:r w:rsidR="00B875D7" w:rsidRPr="003937B9">
              <w:rPr>
                <w:rFonts w:ascii="Arial" w:hAnsi="Arial" w:cs="Arial"/>
                <w:color w:val="000000"/>
              </w:rPr>
              <w:t xml:space="preserve"> an </w:t>
            </w:r>
            <w:r w:rsidRPr="003937B9">
              <w:rPr>
                <w:rFonts w:ascii="Arial" w:hAnsi="Arial" w:cs="Arial"/>
                <w:color w:val="000000"/>
              </w:rPr>
              <w:t>appropriately</w:t>
            </w:r>
            <w:r w:rsidR="0046117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sized grease</w:t>
            </w:r>
            <w:r w:rsidR="00B875D7" w:rsidRPr="003937B9">
              <w:rPr>
                <w:rFonts w:ascii="Arial" w:hAnsi="Arial" w:cs="Arial"/>
                <w:color w:val="000000"/>
              </w:rPr>
              <w:t xml:space="preserve"> removal device (GRD) </w:t>
            </w:r>
            <w:r w:rsidRPr="003937B9">
              <w:rPr>
                <w:rFonts w:ascii="Arial" w:hAnsi="Arial" w:cs="Arial"/>
                <w:color w:val="000000"/>
              </w:rPr>
              <w:t>—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to stop the FOG before it reaches our sewer lines!</w:t>
            </w:r>
            <w:r w:rsidR="00C61984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If you do not</w:t>
            </w:r>
            <w:r w:rsidR="0058255D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 xml:space="preserve">have a </w:t>
            </w:r>
            <w:r w:rsidR="00B875D7" w:rsidRPr="003937B9">
              <w:rPr>
                <w:rFonts w:ascii="Arial" w:hAnsi="Arial" w:cs="Arial"/>
                <w:color w:val="000000"/>
              </w:rPr>
              <w:t>GRD in place</w:t>
            </w:r>
            <w:r w:rsidRPr="003937B9">
              <w:rPr>
                <w:rFonts w:ascii="Arial" w:hAnsi="Arial" w:cs="Arial"/>
                <w:color w:val="000000"/>
              </w:rPr>
              <w:t xml:space="preserve">, </w:t>
            </w:r>
            <w:r w:rsidR="0092132B" w:rsidRPr="003937B9">
              <w:rPr>
                <w:rFonts w:ascii="Arial" w:hAnsi="Arial" w:cs="Arial"/>
                <w:color w:val="000000"/>
              </w:rPr>
              <w:t xml:space="preserve">please </w:t>
            </w:r>
            <w:r w:rsidRPr="003937B9">
              <w:rPr>
                <w:rFonts w:ascii="Arial" w:hAnsi="Arial" w:cs="Arial"/>
                <w:color w:val="000000"/>
              </w:rPr>
              <w:t>contact our</w:t>
            </w:r>
            <w:r w:rsidR="00B875D7" w:rsidRPr="003937B9">
              <w:rPr>
                <w:rFonts w:ascii="Arial" w:hAnsi="Arial" w:cs="Arial"/>
                <w:color w:val="000000"/>
              </w:rPr>
              <w:t xml:space="preserve"> </w:t>
            </w:r>
            <w:r w:rsidRPr="003937B9">
              <w:rPr>
                <w:rFonts w:ascii="Arial" w:hAnsi="Arial" w:cs="Arial"/>
                <w:color w:val="000000"/>
              </w:rPr>
              <w:t>office</w:t>
            </w:r>
            <w:r w:rsidR="00B875D7" w:rsidRPr="003937B9">
              <w:rPr>
                <w:rFonts w:ascii="Arial" w:hAnsi="Arial" w:cs="Arial"/>
                <w:color w:val="000000"/>
              </w:rPr>
              <w:t xml:space="preserve"> immediately so we can evaluate your </w:t>
            </w:r>
            <w:r w:rsidR="0092132B" w:rsidRPr="003937B9">
              <w:rPr>
                <w:rFonts w:ascii="Arial" w:hAnsi="Arial" w:cs="Arial"/>
                <w:color w:val="000000"/>
              </w:rPr>
              <w:t>GRD requirements</w:t>
            </w:r>
            <w:r w:rsidR="00B875D7" w:rsidRPr="003937B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47FF" w:rsidRPr="0092132B" w:rsidRDefault="00C047FF" w:rsidP="00C66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68FA" w:rsidRDefault="00924E52" w:rsidP="00C66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255D">
              <w:rPr>
                <w:rFonts w:ascii="Arial" w:hAnsi="Arial" w:cs="Arial"/>
                <w:color w:val="000000"/>
              </w:rPr>
              <w:t>Past grease control regulations for commercial food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8255D">
              <w:rPr>
                <w:rFonts w:ascii="Arial" w:hAnsi="Arial" w:cs="Arial"/>
                <w:color w:val="000000"/>
              </w:rPr>
              <w:t>handling facilities did not sufficiently prevent grease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8255D">
              <w:rPr>
                <w:rFonts w:ascii="Arial" w:hAnsi="Arial" w:cs="Arial"/>
                <w:color w:val="000000"/>
              </w:rPr>
              <w:t>from clogging the lines and causing sewage spills, so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8255D">
              <w:rPr>
                <w:rFonts w:ascii="Arial" w:hAnsi="Arial" w:cs="Arial"/>
                <w:color w:val="000000"/>
              </w:rPr>
              <w:t>U.S.</w:t>
            </w:r>
            <w:r>
              <w:rPr>
                <w:rFonts w:ascii="Arial" w:hAnsi="Arial" w:cs="Arial"/>
                <w:color w:val="000000"/>
              </w:rPr>
              <w:t xml:space="preserve"> EPA </w:t>
            </w:r>
            <w:r w:rsidR="00461179">
              <w:rPr>
                <w:rFonts w:ascii="Arial" w:hAnsi="Arial" w:cs="Arial"/>
                <w:color w:val="000000"/>
              </w:rPr>
              <w:t>i</w:t>
            </w:r>
            <w:r w:rsidR="00C668FA">
              <w:rPr>
                <w:rFonts w:ascii="Arial" w:hAnsi="Arial" w:cs="Arial"/>
                <w:color w:val="000000"/>
              </w:rPr>
              <w:t xml:space="preserve">mplemented measures </w:t>
            </w:r>
            <w:r w:rsidR="00C668FA" w:rsidRPr="0058255D">
              <w:rPr>
                <w:rFonts w:ascii="Arial" w:hAnsi="Arial" w:cs="Arial"/>
                <w:color w:val="000000"/>
              </w:rPr>
              <w:t>to improve the situation.</w:t>
            </w:r>
            <w:r w:rsidR="00461179">
              <w:rPr>
                <w:rFonts w:ascii="Arial" w:hAnsi="Arial" w:cs="Arial"/>
                <w:color w:val="000000"/>
              </w:rPr>
              <w:t xml:space="preserve"> </w:t>
            </w:r>
            <w:r w:rsidR="00BE6841" w:rsidRPr="0058255D">
              <w:rPr>
                <w:rFonts w:ascii="Arial" w:hAnsi="Arial" w:cs="Arial"/>
                <w:color w:val="000000"/>
              </w:rPr>
              <w:t xml:space="preserve">In order to </w:t>
            </w:r>
            <w:r w:rsidR="00C668FA">
              <w:rPr>
                <w:rFonts w:ascii="Arial" w:hAnsi="Arial" w:cs="Arial"/>
                <w:color w:val="000000"/>
              </w:rPr>
              <w:t xml:space="preserve">comply </w:t>
            </w:r>
            <w:r w:rsidR="00BE6841" w:rsidRPr="0058255D">
              <w:rPr>
                <w:rFonts w:ascii="Arial" w:hAnsi="Arial" w:cs="Arial"/>
                <w:color w:val="000000"/>
              </w:rPr>
              <w:t xml:space="preserve">with these </w:t>
            </w:r>
            <w:r w:rsidR="00C668FA">
              <w:rPr>
                <w:rFonts w:ascii="Arial" w:hAnsi="Arial" w:cs="Arial"/>
                <w:color w:val="000000"/>
              </w:rPr>
              <w:t>measures FOG Control Programs are implemented</w:t>
            </w:r>
            <w:r w:rsidR="00461179">
              <w:rPr>
                <w:rFonts w:ascii="Arial" w:hAnsi="Arial" w:cs="Arial"/>
                <w:color w:val="000000"/>
              </w:rPr>
              <w:t>; o</w:t>
            </w:r>
            <w:r w:rsidR="00BE6841" w:rsidRPr="0058255D">
              <w:rPr>
                <w:rFonts w:ascii="Arial" w:hAnsi="Arial" w:cs="Arial"/>
                <w:color w:val="000000"/>
              </w:rPr>
              <w:t>ne of the most significant changes was</w:t>
            </w:r>
            <w:r w:rsidR="0058255D">
              <w:rPr>
                <w:rFonts w:ascii="Arial" w:hAnsi="Arial" w:cs="Arial"/>
                <w:color w:val="000000"/>
              </w:rPr>
              <w:t xml:space="preserve"> </w:t>
            </w:r>
            <w:r w:rsidR="00BE6841" w:rsidRPr="0058255D">
              <w:rPr>
                <w:rFonts w:ascii="Arial" w:hAnsi="Arial" w:cs="Arial"/>
                <w:color w:val="000000"/>
              </w:rPr>
              <w:t>the establishment of sizing criteria</w:t>
            </w:r>
            <w:r w:rsidR="0058255D">
              <w:rPr>
                <w:rFonts w:ascii="Arial" w:hAnsi="Arial" w:cs="Arial"/>
                <w:color w:val="000000"/>
              </w:rPr>
              <w:t xml:space="preserve"> </w:t>
            </w:r>
            <w:r w:rsidR="00BE6841" w:rsidRPr="0058255D">
              <w:rPr>
                <w:rFonts w:ascii="Arial" w:hAnsi="Arial" w:cs="Arial"/>
                <w:color w:val="000000"/>
              </w:rPr>
              <w:t xml:space="preserve">for </w:t>
            </w:r>
            <w:r w:rsidR="00461179">
              <w:rPr>
                <w:rFonts w:ascii="Arial" w:hAnsi="Arial" w:cs="Arial"/>
                <w:color w:val="000000"/>
              </w:rPr>
              <w:t>grease removal devices and the requirement for their installation.</w:t>
            </w:r>
            <w:r w:rsidR="00BE6841" w:rsidRPr="0058255D">
              <w:rPr>
                <w:rFonts w:ascii="Arial" w:hAnsi="Arial" w:cs="Arial"/>
                <w:color w:val="000000"/>
              </w:rPr>
              <w:t xml:space="preserve"> </w:t>
            </w:r>
          </w:p>
          <w:p w:rsidR="00C668FA" w:rsidRDefault="00C668FA" w:rsidP="00C668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C668FA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58255D">
              <w:rPr>
                <w:rFonts w:ascii="Arial" w:hAnsi="Arial" w:cs="Arial"/>
                <w:color w:val="000000"/>
              </w:rPr>
              <w:t>Conta</w:t>
            </w:r>
            <w:r w:rsidR="00C668FA">
              <w:rPr>
                <w:rFonts w:ascii="Arial" w:hAnsi="Arial" w:cs="Arial"/>
                <w:color w:val="000000"/>
              </w:rPr>
              <w:t>ct t</w:t>
            </w:r>
            <w:r w:rsidRPr="0058255D">
              <w:rPr>
                <w:rFonts w:ascii="Arial" w:hAnsi="Arial" w:cs="Arial"/>
                <w:color w:val="000000"/>
              </w:rPr>
              <w:t xml:space="preserve">he </w:t>
            </w:r>
            <w:r w:rsidR="00C668FA">
              <w:rPr>
                <w:rFonts w:ascii="Arial" w:hAnsi="Arial" w:cs="Arial"/>
                <w:color w:val="000000"/>
              </w:rPr>
              <w:t xml:space="preserve">Environmental </w:t>
            </w:r>
            <w:r w:rsidR="001C4005">
              <w:rPr>
                <w:rFonts w:ascii="Arial" w:hAnsi="Arial" w:cs="Arial"/>
                <w:color w:val="000000"/>
              </w:rPr>
              <w:t>Programs</w:t>
            </w:r>
            <w:r w:rsidR="00C668FA">
              <w:rPr>
                <w:rFonts w:ascii="Arial" w:hAnsi="Arial" w:cs="Arial"/>
                <w:color w:val="000000"/>
              </w:rPr>
              <w:t xml:space="preserve"> D</w:t>
            </w:r>
            <w:r w:rsidR="00461179">
              <w:rPr>
                <w:rFonts w:ascii="Arial" w:hAnsi="Arial" w:cs="Arial"/>
                <w:color w:val="000000"/>
              </w:rPr>
              <w:t>ivision</w:t>
            </w:r>
            <w:r w:rsidR="001C4005">
              <w:rPr>
                <w:rFonts w:ascii="Arial" w:hAnsi="Arial" w:cs="Arial"/>
                <w:color w:val="000000"/>
              </w:rPr>
              <w:t xml:space="preserve"> at (510) 237-6603</w:t>
            </w:r>
            <w:r w:rsidRPr="0058255D">
              <w:rPr>
                <w:rFonts w:ascii="Arial" w:hAnsi="Arial" w:cs="Arial"/>
                <w:color w:val="000000"/>
              </w:rPr>
              <w:t xml:space="preserve"> </w:t>
            </w:r>
            <w:r w:rsidR="00C668FA">
              <w:rPr>
                <w:rFonts w:ascii="Arial" w:hAnsi="Arial" w:cs="Arial"/>
                <w:color w:val="000000"/>
              </w:rPr>
              <w:t xml:space="preserve">for information on </w:t>
            </w:r>
            <w:r w:rsidRPr="0058255D">
              <w:rPr>
                <w:rFonts w:ascii="Arial" w:hAnsi="Arial" w:cs="Arial"/>
                <w:color w:val="000000"/>
              </w:rPr>
              <w:t>requirements</w:t>
            </w:r>
            <w:r w:rsidR="00DF5860">
              <w:rPr>
                <w:rFonts w:ascii="Arial" w:hAnsi="Arial" w:cs="Arial"/>
                <w:color w:val="000000"/>
              </w:rPr>
              <w:t xml:space="preserve"> </w:t>
            </w:r>
            <w:r w:rsidR="00C668FA">
              <w:rPr>
                <w:rFonts w:ascii="Arial" w:hAnsi="Arial" w:cs="Arial"/>
                <w:color w:val="000000"/>
              </w:rPr>
              <w:t xml:space="preserve">for </w:t>
            </w:r>
            <w:r w:rsidRPr="0058255D">
              <w:rPr>
                <w:rFonts w:ascii="Arial" w:hAnsi="Arial" w:cs="Arial"/>
                <w:color w:val="000000"/>
              </w:rPr>
              <w:t>businesses</w:t>
            </w:r>
            <w:r w:rsidR="008529E7">
              <w:rPr>
                <w:rFonts w:ascii="Arial" w:hAnsi="Arial" w:cs="Arial"/>
                <w:color w:val="000000"/>
              </w:rPr>
              <w:t>, or v</w:t>
            </w:r>
            <w:r w:rsidR="00C668FA">
              <w:rPr>
                <w:rFonts w:ascii="Arial" w:hAnsi="Arial" w:cs="Arial"/>
                <w:color w:val="000000"/>
              </w:rPr>
              <w:t xml:space="preserve">isit our </w:t>
            </w:r>
            <w:r w:rsidRPr="0058255D">
              <w:rPr>
                <w:rFonts w:ascii="Arial" w:hAnsi="Arial" w:cs="Arial"/>
                <w:color w:val="000000"/>
              </w:rPr>
              <w:t xml:space="preserve">web site at </w:t>
            </w:r>
            <w:r w:rsidRPr="008529E7">
              <w:rPr>
                <w:rFonts w:ascii="Arial" w:hAnsi="Arial" w:cs="Arial"/>
                <w:color w:val="000000"/>
                <w:u w:val="single"/>
              </w:rPr>
              <w:t>www.</w:t>
            </w:r>
            <w:r w:rsidR="00C668FA" w:rsidRPr="008529E7">
              <w:rPr>
                <w:rFonts w:ascii="Arial" w:hAnsi="Arial" w:cs="Arial"/>
                <w:color w:val="000000"/>
                <w:u w:val="single"/>
              </w:rPr>
              <w:t xml:space="preserve"> </w:t>
            </w:r>
            <w:r w:rsidR="008529E7" w:rsidRPr="008529E7">
              <w:rPr>
                <w:rFonts w:ascii="Arial" w:hAnsi="Arial" w:cs="Arial"/>
                <w:color w:val="000000"/>
                <w:u w:val="single"/>
              </w:rPr>
              <w:t>wcwd.</w:t>
            </w:r>
            <w:r w:rsidR="00C668FA" w:rsidRPr="008529E7">
              <w:rPr>
                <w:rFonts w:ascii="Arial" w:hAnsi="Arial" w:cs="Arial"/>
                <w:color w:val="000000"/>
                <w:u w:val="single"/>
              </w:rPr>
              <w:t>org</w:t>
            </w:r>
            <w:r w:rsidR="008529E7">
              <w:rPr>
                <w:rFonts w:ascii="Arial" w:hAnsi="Arial" w:cs="Arial"/>
                <w:color w:val="000000"/>
              </w:rPr>
              <w:t xml:space="preserve"> </w:t>
            </w:r>
            <w:r w:rsidR="00C668FA">
              <w:rPr>
                <w:rFonts w:ascii="Arial" w:hAnsi="Arial" w:cs="Arial"/>
                <w:color w:val="000000"/>
              </w:rPr>
              <w:t xml:space="preserve">for more information. </w:t>
            </w:r>
          </w:p>
          <w:p w:rsidR="00C668FA" w:rsidRDefault="00C668FA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6841" w:rsidRPr="0058255D" w:rsidRDefault="00C668FA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the m</w:t>
            </w:r>
            <w:r w:rsidR="00BE6841" w:rsidRPr="0058255D">
              <w:rPr>
                <w:rFonts w:ascii="Arial" w:hAnsi="Arial" w:cs="Arial"/>
                <w:color w:val="000000"/>
              </w:rPr>
              <w:t>eantime, here are some tips to help keep our</w:t>
            </w:r>
            <w:r w:rsidR="008529E7">
              <w:rPr>
                <w:rFonts w:ascii="Arial" w:hAnsi="Arial" w:cs="Arial"/>
                <w:color w:val="000000"/>
              </w:rPr>
              <w:t xml:space="preserve"> </w:t>
            </w:r>
            <w:r w:rsidR="00BE6841" w:rsidRPr="0058255D">
              <w:rPr>
                <w:rFonts w:ascii="Arial" w:hAnsi="Arial" w:cs="Arial"/>
                <w:color w:val="000000"/>
              </w:rPr>
              <w:t>environment clean</w:t>
            </w:r>
            <w:r w:rsidR="008529E7">
              <w:rPr>
                <w:rFonts w:ascii="Arial" w:hAnsi="Arial" w:cs="Arial"/>
                <w:color w:val="000000"/>
              </w:rPr>
              <w:t xml:space="preserve">, and </w:t>
            </w:r>
            <w:r w:rsidR="00FE3108">
              <w:rPr>
                <w:rFonts w:ascii="Arial" w:hAnsi="Arial" w:cs="Arial"/>
                <w:color w:val="000000"/>
              </w:rPr>
              <w:t xml:space="preserve">that </w:t>
            </w:r>
            <w:r w:rsidR="008529E7">
              <w:rPr>
                <w:rFonts w:ascii="Arial" w:hAnsi="Arial" w:cs="Arial"/>
                <w:color w:val="000000"/>
              </w:rPr>
              <w:t xml:space="preserve">can help </w:t>
            </w:r>
            <w:r w:rsidR="00FE3108">
              <w:rPr>
                <w:rFonts w:ascii="Arial" w:hAnsi="Arial" w:cs="Arial"/>
                <w:color w:val="000000"/>
              </w:rPr>
              <w:t xml:space="preserve">you </w:t>
            </w:r>
            <w:r w:rsidR="00BE6841" w:rsidRPr="0058255D">
              <w:rPr>
                <w:rFonts w:ascii="Arial" w:hAnsi="Arial" w:cs="Arial"/>
                <w:color w:val="000000"/>
              </w:rPr>
              <w:t>save money!</w:t>
            </w:r>
          </w:p>
          <w:p w:rsidR="00BE6841" w:rsidRPr="0058255D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BE6841" w:rsidRPr="00C047FF" w:rsidRDefault="00DF5860" w:rsidP="00FE310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7E4746"/>
                <w:sz w:val="28"/>
                <w:szCs w:val="28"/>
              </w:rPr>
            </w:pPr>
            <w:r w:rsidRPr="003937B9">
              <w:rPr>
                <w:rFonts w:ascii="Arial" w:hAnsi="Arial" w:cs="Arial"/>
                <w:b/>
                <w:i/>
                <w:iCs/>
                <w:color w:val="7E4746"/>
                <w:sz w:val="24"/>
                <w:szCs w:val="24"/>
              </w:rPr>
              <w:t>Fats, Oils and Grease—known collectively as FOG</w:t>
            </w:r>
            <w:r w:rsidR="00FE3108">
              <w:rPr>
                <w:rFonts w:ascii="Arial" w:hAnsi="Arial" w:cs="Arial"/>
                <w:b/>
                <w:i/>
                <w:iCs/>
                <w:color w:val="7E4746"/>
                <w:sz w:val="24"/>
                <w:szCs w:val="24"/>
              </w:rPr>
              <w:t xml:space="preserve">… FOG is a serious problem for </w:t>
            </w:r>
            <w:r w:rsidRPr="003937B9">
              <w:rPr>
                <w:rFonts w:ascii="Arial" w:hAnsi="Arial" w:cs="Arial"/>
                <w:b/>
                <w:i/>
                <w:iCs/>
                <w:color w:val="7E4746"/>
                <w:sz w:val="24"/>
                <w:szCs w:val="24"/>
              </w:rPr>
              <w:t>public sewer lines.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6841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sz w:val="71"/>
                <w:szCs w:val="71"/>
              </w:rPr>
            </w:pPr>
          </w:p>
        </w:tc>
        <w:tc>
          <w:tcPr>
            <w:tcW w:w="7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E6841" w:rsidRDefault="00BE6841" w:rsidP="00BE6841">
            <w:pPr>
              <w:autoSpaceDE w:val="0"/>
              <w:autoSpaceDN w:val="0"/>
              <w:adjustRightInd w:val="0"/>
              <w:rPr>
                <w:rFonts w:ascii="Arial" w:hAnsi="Arial" w:cs="Arial"/>
                <w:sz w:val="71"/>
                <w:szCs w:val="71"/>
              </w:rPr>
            </w:pPr>
          </w:p>
        </w:tc>
      </w:tr>
    </w:tbl>
    <w:p w:rsidR="007F79D3" w:rsidRDefault="007F79D3" w:rsidP="007F79D3">
      <w:pPr>
        <w:autoSpaceDE w:val="0"/>
        <w:autoSpaceDN w:val="0"/>
        <w:adjustRightInd w:val="0"/>
        <w:spacing w:after="0" w:line="240" w:lineRule="auto"/>
        <w:rPr>
          <w:rFonts w:ascii="Frutiger-BoldItalic" w:hAnsi="Frutiger-BoldItalic" w:cs="Frutiger-BoldItalic"/>
          <w:b/>
          <w:bCs/>
          <w:i/>
          <w:iCs/>
          <w:color w:val="FFFFFF"/>
        </w:rPr>
      </w:pPr>
    </w:p>
    <w:sectPr w:rsidR="007F79D3" w:rsidSect="00AE0BC1">
      <w:pgSz w:w="15840" w:h="12240" w:orient="landscape"/>
      <w:pgMar w:top="864" w:right="1152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CD" w:rsidRDefault="004B59CD" w:rsidP="003937B9">
      <w:pPr>
        <w:spacing w:after="0" w:line="240" w:lineRule="auto"/>
      </w:pPr>
      <w:r>
        <w:separator/>
      </w:r>
    </w:p>
  </w:endnote>
  <w:endnote w:type="continuationSeparator" w:id="0">
    <w:p w:rsidR="004B59CD" w:rsidRDefault="004B59CD" w:rsidP="0039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CD" w:rsidRDefault="004B59CD" w:rsidP="003937B9">
      <w:pPr>
        <w:spacing w:after="0" w:line="240" w:lineRule="auto"/>
      </w:pPr>
      <w:r>
        <w:separator/>
      </w:r>
    </w:p>
  </w:footnote>
  <w:footnote w:type="continuationSeparator" w:id="0">
    <w:p w:rsidR="004B59CD" w:rsidRDefault="004B59CD" w:rsidP="00393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56"/>
    <w:rsid w:val="00012000"/>
    <w:rsid w:val="00087A36"/>
    <w:rsid w:val="000D3EA5"/>
    <w:rsid w:val="001B24D7"/>
    <w:rsid w:val="001C4005"/>
    <w:rsid w:val="0021004F"/>
    <w:rsid w:val="00246897"/>
    <w:rsid w:val="00267827"/>
    <w:rsid w:val="00281EDA"/>
    <w:rsid w:val="002F6AA6"/>
    <w:rsid w:val="0035559E"/>
    <w:rsid w:val="00365600"/>
    <w:rsid w:val="003937B9"/>
    <w:rsid w:val="003E16E6"/>
    <w:rsid w:val="00405392"/>
    <w:rsid w:val="00415C78"/>
    <w:rsid w:val="00461179"/>
    <w:rsid w:val="0048305A"/>
    <w:rsid w:val="004970F1"/>
    <w:rsid w:val="004A16D8"/>
    <w:rsid w:val="004B59CD"/>
    <w:rsid w:val="004E1475"/>
    <w:rsid w:val="004F5CF3"/>
    <w:rsid w:val="00533940"/>
    <w:rsid w:val="005418CC"/>
    <w:rsid w:val="005562E5"/>
    <w:rsid w:val="0058255D"/>
    <w:rsid w:val="005E19FA"/>
    <w:rsid w:val="00615C71"/>
    <w:rsid w:val="00641C6C"/>
    <w:rsid w:val="00675E09"/>
    <w:rsid w:val="006E07D0"/>
    <w:rsid w:val="006E0C56"/>
    <w:rsid w:val="007706A7"/>
    <w:rsid w:val="007B5435"/>
    <w:rsid w:val="007D122B"/>
    <w:rsid w:val="007F79D3"/>
    <w:rsid w:val="008529E7"/>
    <w:rsid w:val="008E1D14"/>
    <w:rsid w:val="008E4129"/>
    <w:rsid w:val="008F1F30"/>
    <w:rsid w:val="00902908"/>
    <w:rsid w:val="0092132B"/>
    <w:rsid w:val="00924E52"/>
    <w:rsid w:val="0092613D"/>
    <w:rsid w:val="009F0604"/>
    <w:rsid w:val="00A0537B"/>
    <w:rsid w:val="00A208C0"/>
    <w:rsid w:val="00A224AF"/>
    <w:rsid w:val="00A43CC2"/>
    <w:rsid w:val="00A62DC7"/>
    <w:rsid w:val="00A647AF"/>
    <w:rsid w:val="00A763D8"/>
    <w:rsid w:val="00A8417F"/>
    <w:rsid w:val="00AE0BC1"/>
    <w:rsid w:val="00B875D7"/>
    <w:rsid w:val="00BA55E0"/>
    <w:rsid w:val="00BE6841"/>
    <w:rsid w:val="00C047FF"/>
    <w:rsid w:val="00C42425"/>
    <w:rsid w:val="00C61984"/>
    <w:rsid w:val="00C668FA"/>
    <w:rsid w:val="00D31DEF"/>
    <w:rsid w:val="00D4485F"/>
    <w:rsid w:val="00DF5860"/>
    <w:rsid w:val="00E137F6"/>
    <w:rsid w:val="00EE2536"/>
    <w:rsid w:val="00EF5861"/>
    <w:rsid w:val="00F368C2"/>
    <w:rsid w:val="00FE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067F1-7AA7-4BA1-AF95-61C9EFC2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C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5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9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37B9"/>
  </w:style>
  <w:style w:type="paragraph" w:styleId="Footer">
    <w:name w:val="footer"/>
    <w:basedOn w:val="Normal"/>
    <w:link w:val="FooterChar"/>
    <w:uiPriority w:val="99"/>
    <w:semiHidden/>
    <w:unhideWhenUsed/>
    <w:rsid w:val="0039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cwd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County Wastewater District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Lynna Allen</dc:creator>
  <cp:keywords/>
  <dc:description/>
  <cp:lastModifiedBy>Lynna Allen</cp:lastModifiedBy>
  <cp:revision>2</cp:revision>
  <cp:lastPrinted>2010-11-12T18:16:00Z</cp:lastPrinted>
  <dcterms:created xsi:type="dcterms:W3CDTF">2022-05-18T00:16:00Z</dcterms:created>
  <dcterms:modified xsi:type="dcterms:W3CDTF">2022-05-18T00:16:00Z</dcterms:modified>
</cp:coreProperties>
</file>