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14881" w:type="dxa"/>
        <w:tblInd w:w="-342" w:type="dxa"/>
        <w:tblLook w:val="04A0" w:firstRow="1" w:lastRow="0" w:firstColumn="1" w:lastColumn="0" w:noHBand="0" w:noVBand="1"/>
      </w:tblPr>
      <w:tblGrid>
        <w:gridCol w:w="450"/>
        <w:gridCol w:w="3258"/>
        <w:gridCol w:w="450"/>
        <w:gridCol w:w="2682"/>
        <w:gridCol w:w="450"/>
        <w:gridCol w:w="180"/>
        <w:gridCol w:w="270"/>
        <w:gridCol w:w="6840"/>
        <w:gridCol w:w="301"/>
      </w:tblGrid>
      <w:tr w:rsidRPr="00F23881" w:rsidR="008E4129" w:rsidTr="6080E6EB" w14:paraId="571502A6" w14:textId="77777777">
        <w:trPr>
          <w:gridBefore w:val="1"/>
          <w:wBefore w:w="450" w:type="dxa"/>
          <w:trHeight w:val="350"/>
        </w:trPr>
        <w:tc>
          <w:tcPr>
            <w:tcW w:w="6840" w:type="dxa"/>
            <w:gridSpan w:val="4"/>
            <w:tcBorders>
              <w:top w:val="nil"/>
              <w:left w:val="nil"/>
              <w:bottom w:val="nil"/>
              <w:right w:val="nil"/>
            </w:tcBorders>
            <w:tcMar/>
          </w:tcPr>
          <w:p w:rsidRPr="00F23881" w:rsidR="008E4129" w:rsidP="00F368C2" w:rsidRDefault="008E4129" w14:paraId="48880C98" w14:textId="77777777">
            <w:pPr>
              <w:autoSpaceDE w:val="0"/>
              <w:autoSpaceDN w:val="0"/>
              <w:adjustRightInd w:val="0"/>
              <w:rPr>
                <w:rFonts w:ascii="Arial" w:hAnsi="Arial" w:cs="Arial"/>
                <w:b/>
                <w:sz w:val="56"/>
                <w:szCs w:val="71"/>
                <w:u w:val="single"/>
              </w:rPr>
            </w:pPr>
            <w:bookmarkStart w:name="_GoBack" w:id="0"/>
            <w:bookmarkEnd w:id="0"/>
            <w:r w:rsidRPr="00F23881">
              <w:rPr>
                <w:rFonts w:ascii="Arial" w:hAnsi="Arial"/>
                <w:b/>
                <w:sz w:val="24"/>
                <w:u w:val="single"/>
              </w:rPr>
              <w:t>Acerca de los dispositivos de eliminación de grasa (GRD)...</w:t>
            </w:r>
          </w:p>
        </w:tc>
        <w:tc>
          <w:tcPr>
            <w:tcW w:w="450" w:type="dxa"/>
            <w:gridSpan w:val="2"/>
            <w:tcBorders>
              <w:top w:val="nil"/>
              <w:left w:val="nil"/>
              <w:bottom w:val="nil"/>
              <w:right w:val="nil"/>
            </w:tcBorders>
            <w:tcMar/>
          </w:tcPr>
          <w:p w:rsidRPr="00F23881" w:rsidR="008E4129" w:rsidP="007F79D3" w:rsidRDefault="008E4129" w14:paraId="2657F411" w14:textId="77777777">
            <w:pPr>
              <w:autoSpaceDE w:val="0"/>
              <w:autoSpaceDN w:val="0"/>
              <w:adjustRightInd w:val="0"/>
              <w:rPr>
                <w:rFonts w:ascii="Arial" w:hAnsi="Arial" w:cs="Arial"/>
                <w:szCs w:val="24"/>
              </w:rPr>
            </w:pPr>
          </w:p>
        </w:tc>
        <w:tc>
          <w:tcPr>
            <w:tcW w:w="7141" w:type="dxa"/>
            <w:gridSpan w:val="2"/>
            <w:vMerge w:val="restart"/>
            <w:tcBorders>
              <w:top w:val="nil"/>
              <w:left w:val="nil"/>
              <w:bottom w:val="nil"/>
              <w:right w:val="nil"/>
            </w:tcBorders>
            <w:tcMar/>
          </w:tcPr>
          <w:p w:rsidRPr="00F23881" w:rsidR="008E4129" w:rsidP="0092613D" w:rsidRDefault="00C42425" w14:paraId="173B09A5" w14:textId="77777777">
            <w:pPr>
              <w:autoSpaceDE w:val="0"/>
              <w:autoSpaceDN w:val="0"/>
              <w:adjustRightInd w:val="0"/>
              <w:ind w:left="162"/>
              <w:rPr>
                <w:rFonts w:ascii="Times New Roman" w:hAnsi="Times New Roman" w:cs="Times New Roman"/>
                <w:szCs w:val="24"/>
              </w:rPr>
            </w:pPr>
            <w:r w:rsidRPr="00F23881">
              <w:rPr>
                <w:rFonts w:ascii="Times New Roman" w:hAnsi="Times New Roman"/>
              </w:rPr>
              <w:t xml:space="preserve"> </w:t>
            </w:r>
            <w:r w:rsidRPr="00F23881">
              <w:rPr>
                <w:noProof/>
                <w:sz w:val="20"/>
                <w:lang w:val="en-US"/>
              </w:rPr>
              <w:drawing>
                <wp:inline distT="0" distB="0" distL="0" distR="0" wp14:anchorId="1563A8BC" wp14:editId="7B7B1339">
                  <wp:extent cx="3819094" cy="3874347"/>
                  <wp:effectExtent l="0" t="0" r="3810" b="0"/>
                  <wp:docPr id="18" name="Picture 8" descr="http://www.oroloma.org/asset/image/object/fats%20oils%20and%20gr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roloma.org/asset/image/object/fats%20oils%20and%20grease.jpg"/>
                          <pic:cNvPicPr>
                            <a:picLocks noChangeAspect="1" noChangeArrowheads="1"/>
                          </pic:cNvPicPr>
                        </pic:nvPicPr>
                        <pic:blipFill>
                          <a:blip r:embed="rId8" cstate="print"/>
                          <a:srcRect/>
                          <a:stretch>
                            <a:fillRect/>
                          </a:stretch>
                        </pic:blipFill>
                        <pic:spPr bwMode="auto">
                          <a:xfrm>
                            <a:off x="0" y="0"/>
                            <a:ext cx="3822049" cy="3877345"/>
                          </a:xfrm>
                          <a:prstGeom prst="rect">
                            <a:avLst/>
                          </a:prstGeom>
                          <a:noFill/>
                          <a:ln w="9525">
                            <a:noFill/>
                            <a:miter lim="800000"/>
                            <a:headEnd/>
                            <a:tailEnd/>
                          </a:ln>
                        </pic:spPr>
                      </pic:pic>
                    </a:graphicData>
                  </a:graphic>
                </wp:inline>
              </w:drawing>
            </w:r>
          </w:p>
          <w:p w:rsidRPr="00F23881" w:rsidR="00641C6C" w:rsidP="0092613D" w:rsidRDefault="00641C6C" w14:paraId="4EEDADC5" w14:textId="77777777">
            <w:pPr>
              <w:autoSpaceDE w:val="0"/>
              <w:autoSpaceDN w:val="0"/>
              <w:adjustRightInd w:val="0"/>
              <w:ind w:left="162"/>
              <w:jc w:val="center"/>
              <w:rPr>
                <w:rFonts w:ascii="Arial" w:hAnsi="Arial" w:cs="Arial"/>
                <w:szCs w:val="24"/>
              </w:rPr>
            </w:pPr>
          </w:p>
          <w:p w:rsidRPr="00F23881" w:rsidR="00641C6C" w:rsidP="0092613D" w:rsidRDefault="00641C6C" w14:paraId="0F304C90" w14:textId="77777777">
            <w:pPr>
              <w:autoSpaceDE w:val="0"/>
              <w:autoSpaceDN w:val="0"/>
              <w:adjustRightInd w:val="0"/>
              <w:ind w:left="162"/>
              <w:jc w:val="center"/>
              <w:rPr>
                <w:rFonts w:ascii="Arial" w:hAnsi="Arial" w:cs="Arial"/>
                <w:szCs w:val="24"/>
              </w:rPr>
            </w:pPr>
          </w:p>
          <w:p w:rsidRPr="00F23881" w:rsidR="001C4005" w:rsidP="0092613D" w:rsidRDefault="001C4005" w14:paraId="4AF5FCAA" w14:textId="77777777">
            <w:pPr>
              <w:autoSpaceDE w:val="0"/>
              <w:autoSpaceDN w:val="0"/>
              <w:adjustRightInd w:val="0"/>
              <w:ind w:left="162"/>
              <w:jc w:val="center"/>
              <w:rPr>
                <w:rFonts w:ascii="Arial" w:hAnsi="Arial" w:cs="Arial"/>
                <w:szCs w:val="24"/>
              </w:rPr>
            </w:pPr>
          </w:p>
          <w:p w:rsidRPr="00F23881" w:rsidR="00C42425" w:rsidP="0092613D" w:rsidRDefault="00415C78" w14:paraId="59EAE31E" w14:textId="77777777">
            <w:pPr>
              <w:autoSpaceDE w:val="0"/>
              <w:autoSpaceDN w:val="0"/>
              <w:adjustRightInd w:val="0"/>
              <w:ind w:left="162"/>
              <w:jc w:val="center"/>
              <w:rPr>
                <w:rFonts w:ascii="Arial" w:hAnsi="Arial" w:cs="Arial"/>
                <w:b/>
                <w:sz w:val="28"/>
                <w:szCs w:val="32"/>
              </w:rPr>
            </w:pPr>
            <w:r w:rsidRPr="00F23881">
              <w:rPr>
                <w:rFonts w:ascii="Arial" w:hAnsi="Arial"/>
                <w:b/>
                <w:sz w:val="28"/>
              </w:rPr>
              <w:t>Establecimientos de servicio de alimentos (FSE)</w:t>
            </w:r>
          </w:p>
          <w:p w:rsidRPr="00F23881" w:rsidR="00641C6C" w:rsidP="0092613D" w:rsidRDefault="00641C6C" w14:paraId="2317DC2D" w14:textId="77777777">
            <w:pPr>
              <w:autoSpaceDE w:val="0"/>
              <w:autoSpaceDN w:val="0"/>
              <w:adjustRightInd w:val="0"/>
              <w:ind w:left="162"/>
              <w:jc w:val="center"/>
              <w:rPr>
                <w:rFonts w:ascii="Arial" w:hAnsi="Arial" w:cs="Arial"/>
                <w:b/>
                <w:color w:val="4F6228" w:themeColor="accent3" w:themeShade="80"/>
                <w:sz w:val="24"/>
                <w:szCs w:val="28"/>
              </w:rPr>
            </w:pPr>
          </w:p>
          <w:p w:rsidRPr="00F23881" w:rsidR="001C4005" w:rsidP="0092613D" w:rsidRDefault="001C4005" w14:paraId="656681DD" w14:textId="77777777">
            <w:pPr>
              <w:autoSpaceDE w:val="0"/>
              <w:autoSpaceDN w:val="0"/>
              <w:adjustRightInd w:val="0"/>
              <w:ind w:left="162"/>
              <w:jc w:val="center"/>
              <w:rPr>
                <w:rFonts w:ascii="Arial" w:hAnsi="Arial" w:cs="Arial"/>
                <w:b/>
                <w:color w:val="4F6228" w:themeColor="accent3" w:themeShade="80"/>
                <w:sz w:val="24"/>
                <w:szCs w:val="28"/>
              </w:rPr>
            </w:pPr>
          </w:p>
          <w:p w:rsidRPr="00F23881" w:rsidR="007706A7" w:rsidP="0092613D" w:rsidRDefault="007706A7" w14:paraId="2890DB1F" w14:textId="77777777">
            <w:pPr>
              <w:autoSpaceDE w:val="0"/>
              <w:autoSpaceDN w:val="0"/>
              <w:adjustRightInd w:val="0"/>
              <w:ind w:left="162"/>
              <w:jc w:val="center"/>
              <w:rPr>
                <w:rFonts w:ascii="Arial" w:hAnsi="Arial" w:cs="Arial"/>
                <w:b/>
                <w:color w:val="0000FF"/>
                <w:sz w:val="24"/>
                <w:szCs w:val="28"/>
              </w:rPr>
            </w:pPr>
            <w:r w:rsidRPr="00F23881">
              <w:rPr>
                <w:rFonts w:ascii="Arial" w:hAnsi="Arial"/>
                <w:b/>
                <w:color w:val="0000FF"/>
                <w:sz w:val="24"/>
              </w:rPr>
              <w:t xml:space="preserve">Cómo ahorrar dinero </w:t>
            </w:r>
          </w:p>
          <w:p w:rsidRPr="00F23881" w:rsidR="00641C6C" w:rsidP="0092613D" w:rsidRDefault="001C4005" w14:paraId="5832F3F3" w14:textId="77777777">
            <w:pPr>
              <w:autoSpaceDE w:val="0"/>
              <w:autoSpaceDN w:val="0"/>
              <w:adjustRightInd w:val="0"/>
              <w:ind w:left="162"/>
              <w:jc w:val="center"/>
              <w:rPr>
                <w:rFonts w:ascii="Arial" w:hAnsi="Arial" w:cs="Arial"/>
                <w:b/>
                <w:color w:val="0000FF"/>
                <w:sz w:val="24"/>
                <w:szCs w:val="28"/>
              </w:rPr>
            </w:pPr>
            <w:r w:rsidRPr="00F23881">
              <w:rPr>
                <w:rFonts w:ascii="Arial" w:hAnsi="Arial"/>
                <w:b/>
                <w:color w:val="0000FF"/>
                <w:sz w:val="24"/>
              </w:rPr>
              <w:t xml:space="preserve">y </w:t>
            </w:r>
          </w:p>
          <w:p w:rsidRPr="00F23881" w:rsidR="00415C78" w:rsidP="0092613D" w:rsidRDefault="00415C78" w14:paraId="35C59A41" w14:textId="77777777">
            <w:pPr>
              <w:autoSpaceDE w:val="0"/>
              <w:autoSpaceDN w:val="0"/>
              <w:adjustRightInd w:val="0"/>
              <w:ind w:left="162"/>
              <w:jc w:val="center"/>
              <w:rPr>
                <w:rFonts w:ascii="Arial" w:hAnsi="Arial" w:cs="Arial"/>
                <w:b/>
                <w:color w:val="0000FF"/>
                <w:sz w:val="24"/>
                <w:szCs w:val="28"/>
              </w:rPr>
            </w:pPr>
            <w:r w:rsidRPr="00F23881">
              <w:rPr>
                <w:rFonts w:ascii="Arial" w:hAnsi="Arial"/>
                <w:b/>
                <w:color w:val="0000FF"/>
                <w:sz w:val="24"/>
              </w:rPr>
              <w:t>proteger el medio ambiente</w:t>
            </w:r>
          </w:p>
          <w:p w:rsidRPr="00F23881" w:rsidR="007706A7" w:rsidP="0092613D" w:rsidRDefault="007706A7" w14:paraId="78BB7571" w14:textId="77777777">
            <w:pPr>
              <w:autoSpaceDE w:val="0"/>
              <w:autoSpaceDN w:val="0"/>
              <w:adjustRightInd w:val="0"/>
              <w:ind w:left="162"/>
              <w:jc w:val="center"/>
              <w:rPr>
                <w:rFonts w:ascii="Arial" w:hAnsi="Arial" w:cs="Arial"/>
                <w:szCs w:val="24"/>
              </w:rPr>
            </w:pPr>
          </w:p>
          <w:p w:rsidRPr="00F23881" w:rsidR="001C4005" w:rsidP="0092613D" w:rsidRDefault="001C4005" w14:paraId="4A957B58" w14:textId="77777777">
            <w:pPr>
              <w:autoSpaceDE w:val="0"/>
              <w:autoSpaceDN w:val="0"/>
              <w:adjustRightInd w:val="0"/>
              <w:ind w:left="162"/>
              <w:jc w:val="center"/>
              <w:rPr>
                <w:rFonts w:ascii="Arial" w:hAnsi="Arial" w:cs="Arial"/>
                <w:szCs w:val="24"/>
              </w:rPr>
            </w:pPr>
          </w:p>
          <w:p w:rsidRPr="00F23881" w:rsidR="007706A7" w:rsidP="0092613D" w:rsidRDefault="007706A7" w14:paraId="63A9AC38" w14:textId="77777777">
            <w:pPr>
              <w:widowControl w:val="0"/>
              <w:ind w:left="162"/>
              <w:jc w:val="center"/>
              <w:rPr>
                <w:rFonts w:ascii="Arial" w:hAnsi="Arial" w:cs="Arial"/>
                <w:b/>
                <w:bCs/>
                <w:color w:val="336600"/>
                <w:szCs w:val="24"/>
              </w:rPr>
            </w:pPr>
            <w:r w:rsidRPr="00F23881">
              <w:rPr>
                <w:rFonts w:ascii="Arial" w:hAnsi="Arial"/>
                <w:b/>
                <w:color w:val="336600"/>
              </w:rPr>
              <w:t xml:space="preserve">West County Wastewater </w:t>
            </w:r>
          </w:p>
          <w:p w:rsidRPr="00F23881" w:rsidR="001C4005" w:rsidP="0092613D" w:rsidRDefault="00EF5861" w14:paraId="7F40C498" w14:textId="77777777">
            <w:pPr>
              <w:widowControl w:val="0"/>
              <w:ind w:left="162"/>
              <w:jc w:val="center"/>
              <w:rPr>
                <w:rFonts w:ascii="Arial" w:hAnsi="Arial" w:cs="Arial"/>
                <w:b/>
                <w:bCs/>
                <w:color w:val="336600"/>
                <w:szCs w:val="24"/>
              </w:rPr>
            </w:pPr>
            <w:r w:rsidRPr="00F23881">
              <w:rPr>
                <w:rFonts w:ascii="Arial" w:hAnsi="Arial"/>
                <w:b/>
                <w:color w:val="336600"/>
              </w:rPr>
              <w:t>Planta de Calidad del Agua y Recuperación de Recursos</w:t>
            </w:r>
          </w:p>
          <w:p w:rsidRPr="00F23881" w:rsidR="001C4005" w:rsidP="0092613D" w:rsidRDefault="001C4005" w14:paraId="72C2FCC4" w14:textId="77777777">
            <w:pPr>
              <w:widowControl w:val="0"/>
              <w:ind w:left="162"/>
              <w:jc w:val="center"/>
              <w:rPr>
                <w:rFonts w:ascii="Arial" w:hAnsi="Arial" w:cs="Arial"/>
                <w:b/>
                <w:bCs/>
                <w:iCs/>
                <w:color w:val="336600"/>
                <w:szCs w:val="24"/>
              </w:rPr>
            </w:pPr>
            <w:r w:rsidRPr="00F23881">
              <w:rPr>
                <w:rFonts w:ascii="Arial" w:hAnsi="Arial"/>
                <w:b/>
                <w:color w:val="336600"/>
              </w:rPr>
              <w:t>2377 Garden Tract Road, Richmond CA 94801</w:t>
            </w:r>
          </w:p>
          <w:p w:rsidRPr="00F23881" w:rsidR="007706A7" w:rsidP="001C4005" w:rsidRDefault="007706A7" w14:paraId="3D67EDA7" w14:textId="77777777">
            <w:pPr>
              <w:widowControl w:val="0"/>
              <w:ind w:left="162"/>
              <w:jc w:val="center"/>
              <w:rPr>
                <w:rFonts w:ascii="Arial" w:hAnsi="Arial" w:cs="Arial"/>
                <w:b/>
                <w:bCs/>
                <w:i/>
                <w:iCs/>
                <w:sz w:val="20"/>
              </w:rPr>
            </w:pPr>
            <w:r w:rsidRPr="00F23881">
              <w:rPr>
                <w:rFonts w:ascii="Arial" w:hAnsi="Arial"/>
                <w:b/>
                <w:i/>
                <w:color w:val="336600"/>
                <w:sz w:val="20"/>
              </w:rPr>
              <w:t> </w:t>
            </w:r>
            <w:r w:rsidRPr="00F23881">
              <w:rPr>
                <w:rFonts w:ascii="Arial" w:hAnsi="Arial"/>
                <w:b/>
                <w:i/>
                <w:color w:val="336600"/>
                <w:sz w:val="14"/>
              </w:rPr>
              <w:t> </w:t>
            </w:r>
            <w:r w:rsidRPr="00F23881">
              <w:rPr>
                <w:rFonts w:ascii="Arial" w:hAnsi="Arial"/>
                <w:b/>
                <w:i/>
                <w:color w:val="336600"/>
                <w:sz w:val="20"/>
              </w:rPr>
              <w:t xml:space="preserve"> Visítenos en </w:t>
            </w:r>
            <w:hyperlink w:history="1" r:id="rId9">
              <w:r w:rsidRPr="00F23881">
                <w:rPr>
                  <w:rStyle w:val="Hyperlink"/>
                  <w:rFonts w:ascii="Arial" w:hAnsi="Arial"/>
                  <w:b/>
                  <w:i/>
                  <w:sz w:val="20"/>
                </w:rPr>
                <w:t>www.wcwd.org</w:t>
              </w:r>
            </w:hyperlink>
          </w:p>
        </w:tc>
      </w:tr>
      <w:tr w:rsidRPr="00F23881" w:rsidR="005E19FA" w:rsidTr="6080E6EB" w14:paraId="32EDB321" w14:textId="77777777">
        <w:trPr>
          <w:gridBefore w:val="1"/>
          <w:wBefore w:w="450" w:type="dxa"/>
        </w:trPr>
        <w:tc>
          <w:tcPr>
            <w:tcW w:w="3708" w:type="dxa"/>
            <w:gridSpan w:val="2"/>
            <w:tcBorders>
              <w:top w:val="nil"/>
              <w:left w:val="nil"/>
              <w:bottom w:val="nil"/>
              <w:right w:val="nil"/>
            </w:tcBorders>
            <w:tcMar/>
          </w:tcPr>
          <w:p w:rsidRPr="00F23881" w:rsidR="00A763D8" w:rsidP="005E19FA" w:rsidRDefault="00A763D8" w14:paraId="5C13721F" w14:textId="77777777">
            <w:pPr>
              <w:autoSpaceDE w:val="0"/>
              <w:autoSpaceDN w:val="0"/>
              <w:adjustRightInd w:val="0"/>
              <w:rPr>
                <w:rFonts w:ascii="Arial" w:hAnsi="Arial" w:cs="Arial"/>
                <w:b/>
                <w:szCs w:val="24"/>
              </w:rPr>
            </w:pPr>
          </w:p>
          <w:p w:rsidRPr="00F23881" w:rsidR="00A763D8" w:rsidP="005E19FA" w:rsidRDefault="005E19FA" w14:paraId="710DE49A" w14:textId="77777777">
            <w:pPr>
              <w:autoSpaceDE w:val="0"/>
              <w:autoSpaceDN w:val="0"/>
              <w:adjustRightInd w:val="0"/>
              <w:rPr>
                <w:rFonts w:ascii="Arial" w:hAnsi="Arial" w:cs="Arial"/>
                <w:sz w:val="18"/>
                <w:szCs w:val="20"/>
              </w:rPr>
            </w:pPr>
            <w:r w:rsidRPr="00F23881">
              <w:rPr>
                <w:rFonts w:ascii="Arial" w:hAnsi="Arial"/>
                <w:b/>
              </w:rPr>
              <w:t>Los dispositivos de eliminación de grasa</w:t>
            </w:r>
            <w:r w:rsidRPr="00F23881">
              <w:rPr>
                <w:rFonts w:ascii="Arial" w:hAnsi="Arial"/>
                <w:sz w:val="18"/>
              </w:rPr>
              <w:t xml:space="preserve"> (GRD) deben diseñarse e instalarse de acuerdo con el Código Uniforme de Plomería y la Asociación Internacional de Oficiales de Plomería y Mecánica (IAPMO). Asegúrese de comunicarse con el Departamento de Ingeniería de WCW para obtener información. </w:t>
            </w:r>
          </w:p>
          <w:p w:rsidRPr="00F23881" w:rsidR="00A763D8" w:rsidP="005E19FA" w:rsidRDefault="00D31DEF" w14:paraId="3D07E3E1" w14:textId="77777777">
            <w:pPr>
              <w:autoSpaceDE w:val="0"/>
              <w:autoSpaceDN w:val="0"/>
              <w:adjustRightInd w:val="0"/>
              <w:rPr>
                <w:rFonts w:ascii="Arial" w:hAnsi="Arial" w:cs="Arial"/>
                <w:sz w:val="18"/>
                <w:szCs w:val="20"/>
              </w:rPr>
            </w:pPr>
            <w:r w:rsidRPr="00F23881">
              <w:rPr>
                <w:rFonts w:ascii="Arial" w:hAnsi="Arial"/>
                <w:sz w:val="18"/>
              </w:rPr>
              <w:t xml:space="preserve">     </w:t>
            </w:r>
            <w:r w:rsidRPr="00F23881">
              <w:rPr>
                <w:noProof/>
                <w:sz w:val="20"/>
                <w:lang w:val="en-US"/>
              </w:rPr>
              <w:drawing>
                <wp:inline distT="0" distB="0" distL="0" distR="0" wp14:anchorId="3F36962E" wp14:editId="2C2C46D1">
                  <wp:extent cx="1762125" cy="1067397"/>
                  <wp:effectExtent l="19050" t="0" r="9525" b="0"/>
                  <wp:docPr id="13" name="Picture 14" descr="passive grease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sive grease trap"/>
                          <pic:cNvPicPr>
                            <a:picLocks noChangeAspect="1" noChangeArrowheads="1"/>
                          </pic:cNvPicPr>
                        </pic:nvPicPr>
                        <pic:blipFill>
                          <a:blip r:embed="rId10" cstate="print"/>
                          <a:srcRect/>
                          <a:stretch>
                            <a:fillRect/>
                          </a:stretch>
                        </pic:blipFill>
                        <pic:spPr bwMode="auto">
                          <a:xfrm>
                            <a:off x="0" y="0"/>
                            <a:ext cx="1762125" cy="1067397"/>
                          </a:xfrm>
                          <a:prstGeom prst="rect">
                            <a:avLst/>
                          </a:prstGeom>
                          <a:noFill/>
                          <a:ln w="9525">
                            <a:noFill/>
                            <a:miter lim="800000"/>
                            <a:headEnd/>
                            <a:tailEnd/>
                          </a:ln>
                        </pic:spPr>
                      </pic:pic>
                    </a:graphicData>
                  </a:graphic>
                </wp:inline>
              </w:drawing>
            </w:r>
          </w:p>
          <w:p w:rsidRPr="00F23881" w:rsidR="00D31DEF" w:rsidP="005E19FA" w:rsidRDefault="00D31DEF" w14:paraId="72BDF2FF" w14:textId="77777777">
            <w:pPr>
              <w:autoSpaceDE w:val="0"/>
              <w:autoSpaceDN w:val="0"/>
              <w:adjustRightInd w:val="0"/>
              <w:rPr>
                <w:rFonts w:ascii="Arial" w:hAnsi="Arial" w:cs="Arial"/>
                <w:sz w:val="18"/>
                <w:szCs w:val="20"/>
              </w:rPr>
            </w:pPr>
          </w:p>
          <w:p w:rsidRPr="00F23881" w:rsidR="00A763D8" w:rsidP="005E19FA" w:rsidRDefault="00D31DEF" w14:paraId="7C200CAE" w14:textId="77777777">
            <w:pPr>
              <w:autoSpaceDE w:val="0"/>
              <w:autoSpaceDN w:val="0"/>
              <w:adjustRightInd w:val="0"/>
              <w:rPr>
                <w:rFonts w:ascii="Arial" w:hAnsi="Arial" w:cs="Arial"/>
                <w:sz w:val="18"/>
                <w:szCs w:val="20"/>
              </w:rPr>
            </w:pPr>
            <w:r w:rsidRPr="00F23881">
              <w:rPr>
                <w:rFonts w:ascii="Arial" w:hAnsi="Arial"/>
                <w:sz w:val="18"/>
              </w:rPr>
              <w:t xml:space="preserve">             </w:t>
            </w:r>
            <w:r w:rsidRPr="00F23881">
              <w:rPr>
                <w:noProof/>
                <w:color w:val="003366"/>
                <w:sz w:val="16"/>
                <w:lang w:val="en-US"/>
              </w:rPr>
              <w:drawing>
                <wp:inline distT="0" distB="0" distL="0" distR="0" wp14:anchorId="39A58D2D" wp14:editId="1F25DB9B">
                  <wp:extent cx="1219200" cy="867084"/>
                  <wp:effectExtent l="19050" t="0" r="0" b="0"/>
                  <wp:docPr id="3" name="Picture 11" descr="dirty grease 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ty grease trap"/>
                          <pic:cNvPicPr>
                            <a:picLocks noChangeAspect="1" noChangeArrowheads="1"/>
                          </pic:cNvPicPr>
                        </pic:nvPicPr>
                        <pic:blipFill>
                          <a:blip r:embed="rId11" cstate="print"/>
                          <a:srcRect/>
                          <a:stretch>
                            <a:fillRect/>
                          </a:stretch>
                        </pic:blipFill>
                        <pic:spPr bwMode="auto">
                          <a:xfrm>
                            <a:off x="0" y="0"/>
                            <a:ext cx="1219200" cy="867084"/>
                          </a:xfrm>
                          <a:prstGeom prst="rect">
                            <a:avLst/>
                          </a:prstGeom>
                          <a:noFill/>
                          <a:ln w="9525">
                            <a:noFill/>
                            <a:miter lim="800000"/>
                            <a:headEnd/>
                            <a:tailEnd/>
                          </a:ln>
                        </pic:spPr>
                      </pic:pic>
                    </a:graphicData>
                  </a:graphic>
                </wp:inline>
              </w:drawing>
            </w:r>
          </w:p>
          <w:p w:rsidRPr="00F23881" w:rsidR="00D31DEF" w:rsidP="008E4129" w:rsidRDefault="00D31DEF" w14:paraId="74936CB7" w14:textId="77777777">
            <w:pPr>
              <w:autoSpaceDE w:val="0"/>
              <w:autoSpaceDN w:val="0"/>
              <w:adjustRightInd w:val="0"/>
              <w:rPr>
                <w:rFonts w:ascii="Arial" w:hAnsi="Arial" w:cs="Arial"/>
                <w:sz w:val="18"/>
                <w:szCs w:val="20"/>
              </w:rPr>
            </w:pPr>
          </w:p>
          <w:p w:rsidRPr="00F23881" w:rsidR="005E19FA" w:rsidP="007B5435" w:rsidRDefault="008E4129" w14:paraId="670A44FB" w14:textId="312367E1">
            <w:pPr>
              <w:autoSpaceDE w:val="0"/>
              <w:autoSpaceDN w:val="0"/>
              <w:adjustRightInd w:val="0"/>
              <w:rPr>
                <w:rFonts w:ascii="Arial" w:hAnsi="Arial" w:cs="Arial"/>
                <w:sz w:val="18"/>
                <w:szCs w:val="18"/>
              </w:rPr>
            </w:pPr>
            <w:r w:rsidRPr="6080E6EB" w:rsidR="008E4129">
              <w:rPr>
                <w:rFonts w:ascii="Arial" w:hAnsi="Arial"/>
                <w:sz w:val="18"/>
                <w:szCs w:val="18"/>
              </w:rPr>
              <w:t xml:space="preserve">No se deben usar trituradores de basura porque los desechos de alimentos llenarán un GRD con sólidos, lo que causará una mayor frecuencia de bombeo y mayores costos de mantenimiento. Instale coladores en fregaderos, lavavajillas y desagües de piso para evitar que entren sólidos al GRD. Eduque al personal de la cocina para que no retire las rejillas de drenaje. Los sólidos alimentarios capturados se pueden reciclar </w:t>
            </w:r>
            <w:r w:rsidRPr="6080E6EB" w:rsidR="4B52CEFD">
              <w:rPr>
                <w:rFonts w:ascii="Arial" w:hAnsi="Arial"/>
                <w:sz w:val="18"/>
                <w:szCs w:val="18"/>
              </w:rPr>
              <w:t>o</w:t>
            </w:r>
            <w:r w:rsidRPr="6080E6EB" w:rsidR="008E4129">
              <w:rPr>
                <w:rFonts w:ascii="Arial" w:hAnsi="Arial"/>
                <w:sz w:val="18"/>
                <w:szCs w:val="18"/>
              </w:rPr>
              <w:t xml:space="preserve"> desechar como alimentos o residuos sólidos. Aún se requieren GRD y buenas prácticas de manejo de grasa si tiene un tanque séptico</w:t>
            </w:r>
            <w:r w:rsidRPr="6080E6EB" w:rsidR="09E24AB7">
              <w:rPr>
                <w:rFonts w:ascii="Arial" w:hAnsi="Arial"/>
                <w:sz w:val="18"/>
                <w:szCs w:val="18"/>
              </w:rPr>
              <w:t xml:space="preserve"> </w:t>
            </w:r>
            <w:r w:rsidRPr="6080E6EB" w:rsidR="008E4129">
              <w:rPr>
                <w:rFonts w:ascii="Arial" w:hAnsi="Arial"/>
                <w:sz w:val="18"/>
                <w:szCs w:val="18"/>
              </w:rPr>
              <w:t>o pozo negro.</w:t>
            </w:r>
          </w:p>
          <w:p w:rsidRPr="00F23881" w:rsidR="00D31DEF" w:rsidP="00D31DEF" w:rsidRDefault="00D31DEF" w14:paraId="10053B23" w14:textId="77777777">
            <w:pPr>
              <w:autoSpaceDE w:val="0"/>
              <w:autoSpaceDN w:val="0"/>
              <w:adjustRightInd w:val="0"/>
              <w:rPr>
                <w:rFonts w:ascii="Arial" w:hAnsi="Arial" w:cs="Arial"/>
                <w:sz w:val="18"/>
                <w:szCs w:val="20"/>
              </w:rPr>
            </w:pPr>
          </w:p>
          <w:p w:rsidRPr="00F23881" w:rsidR="008E4129" w:rsidP="00D31DEF" w:rsidRDefault="00D31DEF" w14:paraId="33BA5B0C" w14:textId="77777777">
            <w:pPr>
              <w:autoSpaceDE w:val="0"/>
              <w:autoSpaceDN w:val="0"/>
              <w:adjustRightInd w:val="0"/>
              <w:rPr>
                <w:rFonts w:ascii="Arial" w:hAnsi="Arial" w:cs="Arial"/>
                <w:sz w:val="18"/>
                <w:szCs w:val="20"/>
              </w:rPr>
            </w:pPr>
            <w:r w:rsidRPr="00F23881">
              <w:rPr>
                <w:rFonts w:ascii="Arial" w:hAnsi="Arial"/>
                <w:sz w:val="18"/>
              </w:rPr>
              <w:t>Asegúrese de que su equipo se mantenga y limpie regularmente.</w:t>
            </w:r>
          </w:p>
        </w:tc>
        <w:tc>
          <w:tcPr>
            <w:tcW w:w="3132" w:type="dxa"/>
            <w:gridSpan w:val="2"/>
            <w:tcBorders>
              <w:top w:val="nil"/>
              <w:left w:val="nil"/>
              <w:bottom w:val="nil"/>
              <w:right w:val="nil"/>
            </w:tcBorders>
            <w:tcMar/>
          </w:tcPr>
          <w:p w:rsidRPr="00F23881" w:rsidR="00A763D8" w:rsidP="008E4129" w:rsidRDefault="00A763D8" w14:paraId="0F43B115" w14:textId="77777777">
            <w:pPr>
              <w:autoSpaceDE w:val="0"/>
              <w:autoSpaceDN w:val="0"/>
              <w:adjustRightInd w:val="0"/>
              <w:rPr>
                <w:rFonts w:ascii="Arial" w:hAnsi="Arial" w:cs="Arial"/>
                <w:sz w:val="14"/>
                <w:szCs w:val="16"/>
              </w:rPr>
            </w:pPr>
          </w:p>
          <w:p w:rsidRPr="00F23881" w:rsidR="00D31DEF" w:rsidP="00D31DEF" w:rsidRDefault="00D31DEF" w14:paraId="32ED1E50" w14:textId="0115B312">
            <w:pPr>
              <w:autoSpaceDE w:val="0"/>
              <w:autoSpaceDN w:val="0"/>
              <w:adjustRightInd w:val="0"/>
              <w:rPr>
                <w:rFonts w:ascii="Arial" w:hAnsi="Arial" w:cs="Arial"/>
                <w:sz w:val="18"/>
                <w:szCs w:val="18"/>
              </w:rPr>
            </w:pPr>
            <w:r w:rsidRPr="6080E6EB" w:rsidR="00D31DEF">
              <w:rPr>
                <w:rFonts w:ascii="Arial" w:hAnsi="Arial"/>
                <w:sz w:val="18"/>
                <w:szCs w:val="18"/>
              </w:rPr>
              <w:t xml:space="preserve">Mantenga registros de (1) cuándo y cuánto aceite usado se recolecta, (2) cuándo se inspeccionan los GRD, (3) cuándo y quién limpió el GRD, (4) cuántos sólidos se extrajeron del GRD y (5) </w:t>
            </w:r>
            <w:r w:rsidRPr="6080E6EB" w:rsidR="666E05BC">
              <w:rPr>
                <w:rFonts w:ascii="Arial" w:hAnsi="Arial"/>
                <w:sz w:val="18"/>
                <w:szCs w:val="18"/>
              </w:rPr>
              <w:t xml:space="preserve">a </w:t>
            </w:r>
            <w:r w:rsidRPr="6080E6EB" w:rsidR="00D31DEF">
              <w:rPr>
                <w:rFonts w:ascii="Arial" w:hAnsi="Arial"/>
                <w:sz w:val="18"/>
                <w:szCs w:val="18"/>
              </w:rPr>
              <w:t xml:space="preserve">dónde se </w:t>
            </w:r>
            <w:r w:rsidRPr="6080E6EB" w:rsidR="546161E4">
              <w:rPr>
                <w:rFonts w:ascii="Arial" w:hAnsi="Arial"/>
                <w:sz w:val="18"/>
                <w:szCs w:val="18"/>
              </w:rPr>
              <w:t>llev</w:t>
            </w:r>
            <w:r w:rsidRPr="6080E6EB" w:rsidR="00D31DEF">
              <w:rPr>
                <w:rFonts w:ascii="Arial" w:hAnsi="Arial"/>
                <w:sz w:val="18"/>
                <w:szCs w:val="18"/>
              </w:rPr>
              <w:t>aron los sólidos del GRD.</w:t>
            </w:r>
          </w:p>
          <w:p w:rsidRPr="00F23881" w:rsidR="00D31DEF" w:rsidP="008E4129" w:rsidRDefault="00D31DEF" w14:paraId="4DB0B8EE" w14:textId="77777777">
            <w:pPr>
              <w:autoSpaceDE w:val="0"/>
              <w:autoSpaceDN w:val="0"/>
              <w:adjustRightInd w:val="0"/>
              <w:rPr>
                <w:rFonts w:ascii="Arial" w:hAnsi="Arial" w:cs="Arial"/>
                <w:sz w:val="14"/>
                <w:szCs w:val="16"/>
              </w:rPr>
            </w:pPr>
          </w:p>
          <w:p w:rsidRPr="00F23881" w:rsidR="008E4129" w:rsidP="008E4129" w:rsidRDefault="008E4129" w14:paraId="0FB36273" w14:textId="77777777">
            <w:pPr>
              <w:autoSpaceDE w:val="0"/>
              <w:autoSpaceDN w:val="0"/>
              <w:adjustRightInd w:val="0"/>
              <w:rPr>
                <w:rFonts w:ascii="Arial" w:hAnsi="Arial" w:cs="Arial"/>
                <w:sz w:val="18"/>
                <w:szCs w:val="20"/>
              </w:rPr>
            </w:pPr>
            <w:r w:rsidRPr="00F23881">
              <w:rPr>
                <w:rFonts w:ascii="Arial" w:hAnsi="Arial"/>
                <w:sz w:val="18"/>
              </w:rPr>
              <w:t xml:space="preserve">Todos los posibles drenajes que transportan grasa deben conectarse al GRD, incluidos fregaderos para trapeadores, woks, fregaderos para lavado, fregaderos para preparación, fregaderos para servicios públicos, máquinas desintegradoras, lavavajillas, fregaderos para enjuague previo, lavado de latas y desagües de piso en áreas de preparación de alimentos. </w:t>
            </w:r>
          </w:p>
          <w:p w:rsidRPr="00F23881" w:rsidR="00C42425" w:rsidP="008E4129" w:rsidRDefault="00C42425" w14:paraId="6FD47D0A" w14:textId="77777777">
            <w:pPr>
              <w:autoSpaceDE w:val="0"/>
              <w:autoSpaceDN w:val="0"/>
              <w:adjustRightInd w:val="0"/>
              <w:rPr>
                <w:rFonts w:ascii="Arial" w:hAnsi="Arial" w:cs="Arial"/>
                <w:sz w:val="14"/>
                <w:szCs w:val="16"/>
              </w:rPr>
            </w:pPr>
          </w:p>
          <w:p w:rsidRPr="00F23881" w:rsidR="008E4129" w:rsidP="008E4129" w:rsidRDefault="008E4129" w14:paraId="45CDC95D" w14:textId="77777777">
            <w:pPr>
              <w:autoSpaceDE w:val="0"/>
              <w:autoSpaceDN w:val="0"/>
              <w:adjustRightInd w:val="0"/>
              <w:rPr>
                <w:rFonts w:ascii="Arial" w:hAnsi="Arial" w:cs="Arial"/>
                <w:sz w:val="18"/>
                <w:szCs w:val="20"/>
              </w:rPr>
            </w:pPr>
            <w:r w:rsidRPr="00F23881">
              <w:rPr>
                <w:rFonts w:ascii="Arial" w:hAnsi="Arial"/>
                <w:sz w:val="18"/>
              </w:rPr>
              <w:t xml:space="preserve">Algunas tecnologías o "curas milagrosas" no eliminan el problema, solo provocan que la grasa se acumule más abajo en la línea de alcantarillado. Se prohíbe el uso de agentes emulsionantes (es decir, productos químicos o jabones) como aditivo o tratamiento de GRD. </w:t>
            </w:r>
          </w:p>
          <w:p w:rsidRPr="00F23881" w:rsidR="00C42425" w:rsidP="008E4129" w:rsidRDefault="00C42425" w14:paraId="02B2E1CF" w14:textId="77777777">
            <w:pPr>
              <w:autoSpaceDE w:val="0"/>
              <w:autoSpaceDN w:val="0"/>
              <w:adjustRightInd w:val="0"/>
              <w:rPr>
                <w:rFonts w:ascii="Arial" w:hAnsi="Arial" w:cs="Arial"/>
                <w:sz w:val="14"/>
                <w:szCs w:val="16"/>
              </w:rPr>
            </w:pPr>
          </w:p>
          <w:p w:rsidRPr="00F23881" w:rsidR="008E4129" w:rsidP="008E4129" w:rsidRDefault="008E4129" w14:paraId="238D80B1" w14:textId="77777777">
            <w:pPr>
              <w:autoSpaceDE w:val="0"/>
              <w:autoSpaceDN w:val="0"/>
              <w:adjustRightInd w:val="0"/>
              <w:rPr>
                <w:rFonts w:ascii="Arial" w:hAnsi="Arial" w:cs="Arial"/>
                <w:sz w:val="18"/>
                <w:szCs w:val="20"/>
              </w:rPr>
            </w:pPr>
            <w:r w:rsidRPr="00F23881">
              <w:rPr>
                <w:rFonts w:ascii="Arial" w:hAnsi="Arial"/>
                <w:sz w:val="18"/>
              </w:rPr>
              <w:t xml:space="preserve">Busque en su carpeta negra la lista de transportistas de grasa y hable con un transportista de residuos certificado sobre cómo administrar correctamente su GRD, lo que también le ayudará a ahorrar dinero. Asegúrese de que la empresa tenga los permisos adecuados para brindar este servicio y verifique periódicamente el estado de los permisos de la empresa. </w:t>
            </w:r>
          </w:p>
          <w:p w:rsidRPr="00F23881" w:rsidR="00C42425" w:rsidP="008E4129" w:rsidRDefault="00C42425" w14:paraId="068ECC84" w14:textId="77777777">
            <w:pPr>
              <w:autoSpaceDE w:val="0"/>
              <w:autoSpaceDN w:val="0"/>
              <w:adjustRightInd w:val="0"/>
              <w:rPr>
                <w:rFonts w:ascii="Arial" w:hAnsi="Arial" w:cs="Arial"/>
                <w:sz w:val="14"/>
                <w:szCs w:val="16"/>
              </w:rPr>
            </w:pPr>
          </w:p>
          <w:p w:rsidRPr="00F23881" w:rsidR="00267827" w:rsidP="00C42425" w:rsidRDefault="008E4129" w14:paraId="2F488FA3" w14:textId="77777777">
            <w:pPr>
              <w:autoSpaceDE w:val="0"/>
              <w:autoSpaceDN w:val="0"/>
              <w:adjustRightInd w:val="0"/>
              <w:rPr>
                <w:rFonts w:ascii="Arial" w:hAnsi="Arial" w:cs="Arial"/>
                <w:i/>
                <w:iCs/>
                <w:sz w:val="18"/>
                <w:szCs w:val="20"/>
              </w:rPr>
            </w:pPr>
            <w:r w:rsidRPr="00F23881">
              <w:rPr>
                <w:rFonts w:ascii="Arial" w:hAnsi="Arial"/>
                <w:i/>
                <w:sz w:val="18"/>
              </w:rPr>
              <w:t>¡Al hacer su parte, ayuda a proteger el medio ambiente, ahorrará dinero y ayudará a mantener nuestra agua limpia!</w:t>
            </w:r>
          </w:p>
          <w:p w:rsidRPr="00F23881" w:rsidR="00405392" w:rsidP="00D31DEF" w:rsidRDefault="00A763D8" w14:paraId="0DBB3616" w14:textId="77777777">
            <w:pPr>
              <w:autoSpaceDE w:val="0"/>
              <w:autoSpaceDN w:val="0"/>
              <w:adjustRightInd w:val="0"/>
              <w:rPr>
                <w:rFonts w:ascii="Arial" w:hAnsi="Arial" w:cs="Arial"/>
                <w:i/>
                <w:iCs/>
                <w:sz w:val="18"/>
                <w:szCs w:val="20"/>
              </w:rPr>
            </w:pPr>
            <w:r w:rsidRPr="00F23881">
              <w:rPr>
                <w:rFonts w:ascii="Arial" w:hAnsi="Arial"/>
                <w:i/>
                <w:sz w:val="18"/>
              </w:rPr>
              <w:t xml:space="preserve">      </w:t>
            </w:r>
          </w:p>
        </w:tc>
        <w:tc>
          <w:tcPr>
            <w:tcW w:w="450" w:type="dxa"/>
            <w:gridSpan w:val="2"/>
            <w:tcBorders>
              <w:top w:val="nil"/>
              <w:left w:val="nil"/>
              <w:bottom w:val="nil"/>
              <w:right w:val="nil"/>
            </w:tcBorders>
            <w:tcMar/>
          </w:tcPr>
          <w:p w:rsidRPr="00F23881" w:rsidR="005E19FA" w:rsidP="007F79D3" w:rsidRDefault="005E19FA" w14:paraId="6216A39C" w14:textId="77777777">
            <w:pPr>
              <w:autoSpaceDE w:val="0"/>
              <w:autoSpaceDN w:val="0"/>
              <w:adjustRightInd w:val="0"/>
              <w:rPr>
                <w:rFonts w:ascii="Arial" w:hAnsi="Arial" w:cs="Arial"/>
                <w:szCs w:val="24"/>
              </w:rPr>
            </w:pPr>
          </w:p>
        </w:tc>
        <w:tc>
          <w:tcPr>
            <w:tcW w:w="7141" w:type="dxa"/>
            <w:gridSpan w:val="2"/>
            <w:vMerge/>
            <w:tcBorders/>
            <w:tcMar/>
          </w:tcPr>
          <w:p w:rsidRPr="00F23881" w:rsidR="005E19FA" w:rsidP="007F79D3" w:rsidRDefault="005E19FA" w14:paraId="198F8BAA" w14:textId="77777777">
            <w:pPr>
              <w:autoSpaceDE w:val="0"/>
              <w:autoSpaceDN w:val="0"/>
              <w:adjustRightInd w:val="0"/>
              <w:rPr>
                <w:rFonts w:ascii="Arial" w:hAnsi="Arial" w:cs="Arial"/>
                <w:sz w:val="56"/>
                <w:szCs w:val="71"/>
              </w:rPr>
            </w:pPr>
          </w:p>
        </w:tc>
      </w:tr>
      <w:tr w:rsidRPr="00F23881" w:rsidR="00BE6841" w:rsidTr="6080E6EB" w14:paraId="16992F53" w14:textId="77777777">
        <w:trPr>
          <w:gridAfter w:val="1"/>
          <w:wAfter w:w="301" w:type="dxa"/>
          <w:trHeight w:val="350"/>
        </w:trPr>
        <w:tc>
          <w:tcPr>
            <w:tcW w:w="6840" w:type="dxa"/>
            <w:gridSpan w:val="4"/>
            <w:tcBorders>
              <w:top w:val="nil"/>
              <w:left w:val="nil"/>
              <w:bottom w:val="nil"/>
              <w:right w:val="nil"/>
            </w:tcBorders>
            <w:tcMar/>
          </w:tcPr>
          <w:p w:rsidRPr="00F23881" w:rsidR="00BE6841" w:rsidP="00BE6841" w:rsidRDefault="00BE6841" w14:paraId="63FDBF92" w14:textId="77777777">
            <w:pPr>
              <w:autoSpaceDE w:val="0"/>
              <w:autoSpaceDN w:val="0"/>
              <w:adjustRightInd w:val="0"/>
              <w:rPr>
                <w:rFonts w:ascii="Arial" w:hAnsi="Arial" w:cs="Arial"/>
                <w:b/>
                <w:bCs/>
                <w:color w:val="000000"/>
                <w:sz w:val="28"/>
                <w:szCs w:val="30"/>
              </w:rPr>
            </w:pPr>
            <w:r w:rsidRPr="00F23881">
              <w:rPr>
                <w:rFonts w:ascii="Arial" w:hAnsi="Arial"/>
                <w:b/>
                <w:color w:val="000000"/>
                <w:sz w:val="28"/>
              </w:rPr>
              <w:lastRenderedPageBreak/>
              <w:t>Enemigo público número uno: ¡FOG!</w:t>
            </w:r>
          </w:p>
        </w:tc>
        <w:tc>
          <w:tcPr>
            <w:tcW w:w="630" w:type="dxa"/>
            <w:gridSpan w:val="2"/>
            <w:tcBorders>
              <w:top w:val="nil"/>
              <w:left w:val="nil"/>
              <w:bottom w:val="nil"/>
              <w:right w:val="nil"/>
            </w:tcBorders>
            <w:tcMar/>
          </w:tcPr>
          <w:p w:rsidRPr="00F23881" w:rsidR="00BE6841" w:rsidP="00BE6841" w:rsidRDefault="00BE6841" w14:paraId="18AB21ED" w14:textId="77777777">
            <w:pPr>
              <w:autoSpaceDE w:val="0"/>
              <w:autoSpaceDN w:val="0"/>
              <w:adjustRightInd w:val="0"/>
              <w:rPr>
                <w:rFonts w:ascii="Times New Roman" w:hAnsi="Times New Roman" w:cs="Times New Roman"/>
                <w:szCs w:val="24"/>
              </w:rPr>
            </w:pPr>
          </w:p>
        </w:tc>
        <w:tc>
          <w:tcPr>
            <w:tcW w:w="7110" w:type="dxa"/>
            <w:gridSpan w:val="2"/>
            <w:vMerge w:val="restart"/>
            <w:tcBorders>
              <w:top w:val="nil"/>
              <w:left w:val="nil"/>
              <w:bottom w:val="nil"/>
              <w:right w:val="nil"/>
            </w:tcBorders>
            <w:tcMar/>
          </w:tcPr>
          <w:p w:rsidRPr="00F23881" w:rsidR="00BE6841" w:rsidP="004A16D8" w:rsidRDefault="00BE6841" w14:paraId="78414B6C" w14:textId="77777777">
            <w:pPr>
              <w:autoSpaceDE w:val="0"/>
              <w:autoSpaceDN w:val="0"/>
              <w:adjustRightInd w:val="0"/>
              <w:ind w:left="72" w:right="252"/>
              <w:rPr>
                <w:rFonts w:ascii="Arial" w:hAnsi="Arial" w:cs="Arial"/>
                <w:b/>
                <w:sz w:val="18"/>
                <w:szCs w:val="20"/>
                <w:u w:val="single"/>
              </w:rPr>
            </w:pPr>
            <w:r w:rsidRPr="00F23881">
              <w:rPr>
                <w:rFonts w:ascii="Arial" w:hAnsi="Arial"/>
                <w:b/>
                <w:sz w:val="18"/>
                <w:u w:val="single"/>
              </w:rPr>
              <w:t>Al cocinar con grasa y aceite…</w:t>
            </w:r>
          </w:p>
          <w:p w:rsidRPr="00F23881" w:rsidR="00BE6841" w:rsidP="004A16D8" w:rsidRDefault="00BE6841" w14:paraId="7BF775A0" w14:textId="77777777">
            <w:pPr>
              <w:autoSpaceDE w:val="0"/>
              <w:autoSpaceDN w:val="0"/>
              <w:adjustRightInd w:val="0"/>
              <w:ind w:left="72" w:right="252"/>
              <w:rPr>
                <w:rFonts w:ascii="Arial" w:hAnsi="Arial" w:cs="Arial"/>
                <w:b/>
                <w:bCs/>
                <w:color w:val="000000"/>
                <w:sz w:val="18"/>
                <w:szCs w:val="20"/>
              </w:rPr>
            </w:pPr>
          </w:p>
          <w:p w:rsidRPr="00F23881" w:rsidR="00BE6841" w:rsidP="004A16D8" w:rsidRDefault="00BE6841" w14:paraId="5F688404" w14:textId="77777777">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Cuele o filtre</w:t>
            </w:r>
            <w:r w:rsidRPr="00F23881">
              <w:rPr>
                <w:rFonts w:ascii="Arial" w:hAnsi="Arial"/>
                <w:color w:val="000000"/>
                <w:sz w:val="18"/>
              </w:rPr>
              <w:t xml:space="preserve"> el aceite en freidoras para prolongar la vida útil del aceite de cocina.</w:t>
            </w:r>
          </w:p>
          <w:p w:rsidRPr="00F23881" w:rsidR="00C668FA" w:rsidP="004A16D8" w:rsidRDefault="00C668FA" w14:paraId="479D8843" w14:textId="77777777">
            <w:pPr>
              <w:autoSpaceDE w:val="0"/>
              <w:autoSpaceDN w:val="0"/>
              <w:adjustRightInd w:val="0"/>
              <w:ind w:left="72" w:right="252"/>
              <w:rPr>
                <w:rFonts w:ascii="Arial" w:hAnsi="Arial" w:cs="Arial"/>
                <w:color w:val="000000"/>
                <w:sz w:val="18"/>
                <w:szCs w:val="20"/>
              </w:rPr>
            </w:pPr>
          </w:p>
          <w:p w:rsidRPr="00F23881" w:rsidR="00BE6841" w:rsidP="004A16D8" w:rsidRDefault="00BE6841" w14:paraId="01814105" w14:textId="77777777">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Controle</w:t>
            </w:r>
            <w:r w:rsidRPr="00F23881">
              <w:rPr>
                <w:rFonts w:ascii="Arial" w:hAnsi="Arial"/>
                <w:color w:val="000000"/>
                <w:sz w:val="18"/>
              </w:rPr>
              <w:t xml:space="preserve"> la temperatura de las freidoras para evitar que el aceite se queme y alargar su vida. ¡Cuanto menos FOG haya en la trampa o el interceptor significa dinero ahorrado en limpieza y compra de aceite nuevo!</w:t>
            </w:r>
          </w:p>
          <w:p w:rsidRPr="00F23881" w:rsidR="00BE6841" w:rsidP="004A16D8" w:rsidRDefault="00BE6841" w14:paraId="56A805A7" w14:textId="77777777">
            <w:pPr>
              <w:autoSpaceDE w:val="0"/>
              <w:autoSpaceDN w:val="0"/>
              <w:adjustRightInd w:val="0"/>
              <w:ind w:left="72" w:right="252"/>
              <w:rPr>
                <w:rFonts w:ascii="Arial" w:hAnsi="Arial" w:cs="Arial"/>
                <w:color w:val="000000"/>
                <w:sz w:val="18"/>
                <w:szCs w:val="20"/>
              </w:rPr>
            </w:pPr>
          </w:p>
          <w:p w:rsidRPr="00F23881" w:rsidR="00BE6841" w:rsidP="004A16D8" w:rsidRDefault="00BE6841" w14:paraId="06EDB14A" w14:textId="77777777">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Recuerde</w:t>
            </w:r>
            <w:r w:rsidRPr="00F23881">
              <w:rPr>
                <w:rFonts w:ascii="Arial" w:hAnsi="Arial"/>
                <w:color w:val="000000"/>
                <w:sz w:val="18"/>
              </w:rPr>
              <w:t xml:space="preserve"> que la grasa y el aceite pueden ser valiosos para los demás; se pueden reciclar en otros productos valiosos. Consulte en Internet "Trampas de grasa" o "Grasas".</w:t>
            </w:r>
          </w:p>
          <w:p w:rsidRPr="00F23881" w:rsidR="00BE6841" w:rsidP="004A16D8" w:rsidRDefault="00BE6841" w14:paraId="67B705C0" w14:textId="77777777">
            <w:pPr>
              <w:autoSpaceDE w:val="0"/>
              <w:autoSpaceDN w:val="0"/>
              <w:adjustRightInd w:val="0"/>
              <w:ind w:left="72" w:right="252"/>
              <w:rPr>
                <w:rFonts w:ascii="Arial" w:hAnsi="Arial" w:cs="Arial"/>
                <w:color w:val="000000"/>
                <w:sz w:val="18"/>
                <w:szCs w:val="20"/>
              </w:rPr>
            </w:pPr>
          </w:p>
          <w:p w:rsidRPr="00F23881" w:rsidR="00BE6841" w:rsidP="004A16D8" w:rsidRDefault="00BE6841" w14:paraId="7364747C" w14:textId="411D7414">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 xml:space="preserve">¡En sencillo! </w:t>
            </w:r>
            <w:r w:rsidRPr="00F23881">
              <w:rPr>
                <w:rFonts w:ascii="Arial" w:hAnsi="Arial"/>
                <w:color w:val="000000"/>
                <w:sz w:val="18"/>
              </w:rPr>
              <w:t xml:space="preserve">Indique al personal que sea cuidadoso con el uso de FOG en la </w:t>
            </w:r>
            <w:r w:rsidRPr="00F23881" w:rsidR="00C626F8">
              <w:rPr>
                <w:noProof/>
                <w:sz w:val="20"/>
                <w:lang w:val="en-US"/>
              </w:rPr>
              <w:drawing>
                <wp:anchor distT="0" distB="0" distL="0" distR="0" simplePos="0" relativeHeight="251661312" behindDoc="0" locked="0" layoutInCell="1" allowOverlap="0" wp14:anchorId="0A667E23" wp14:editId="16ADCD7D">
                  <wp:simplePos x="0" y="0"/>
                  <wp:positionH relativeFrom="column">
                    <wp:posOffset>2494915</wp:posOffset>
                  </wp:positionH>
                  <wp:positionV relativeFrom="line">
                    <wp:posOffset>130810</wp:posOffset>
                  </wp:positionV>
                  <wp:extent cx="1455420" cy="1056640"/>
                  <wp:effectExtent l="0" t="0" r="5080" b="0"/>
                  <wp:wrapSquare wrapText="bothSides"/>
                  <wp:docPr id="15" name="Picture 2" descr="http://www.ocsd.com/images/misc/sin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csd.com/images/misc/sink_1.jpg"/>
                          <pic:cNvPicPr>
                            <a:picLocks noChangeAspect="1" noChangeArrowheads="1"/>
                          </pic:cNvPicPr>
                        </pic:nvPicPr>
                        <pic:blipFill>
                          <a:blip r:embed="rId12" cstate="print"/>
                          <a:srcRect/>
                          <a:stretch>
                            <a:fillRect/>
                          </a:stretch>
                        </pic:blipFill>
                        <pic:spPr bwMode="auto">
                          <a:xfrm>
                            <a:off x="0" y="0"/>
                            <a:ext cx="1455420" cy="10566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F23881">
              <w:rPr>
                <w:rFonts w:ascii="Arial" w:hAnsi="Arial"/>
                <w:color w:val="000000"/>
                <w:sz w:val="18"/>
              </w:rPr>
              <w:t>preparación de alimentos.</w:t>
            </w:r>
          </w:p>
          <w:p w:rsidRPr="00F23881" w:rsidR="00C668FA" w:rsidP="004A16D8" w:rsidRDefault="00C668FA" w14:paraId="6FD59BCD" w14:textId="77777777">
            <w:pPr>
              <w:autoSpaceDE w:val="0"/>
              <w:autoSpaceDN w:val="0"/>
              <w:adjustRightInd w:val="0"/>
              <w:ind w:left="72" w:right="252"/>
              <w:rPr>
                <w:rFonts w:ascii="Arial" w:hAnsi="Arial" w:cs="Arial"/>
                <w:b/>
                <w:sz w:val="18"/>
                <w:szCs w:val="20"/>
                <w:u w:val="single"/>
              </w:rPr>
            </w:pPr>
          </w:p>
          <w:p w:rsidRPr="00F23881" w:rsidR="0058255D" w:rsidP="004A16D8" w:rsidRDefault="0058255D" w14:paraId="70C6F0E5" w14:textId="77777777">
            <w:pPr>
              <w:autoSpaceDE w:val="0"/>
              <w:autoSpaceDN w:val="0"/>
              <w:adjustRightInd w:val="0"/>
              <w:ind w:left="72" w:right="252"/>
              <w:rPr>
                <w:rFonts w:ascii="Arial" w:hAnsi="Arial" w:cs="Arial"/>
                <w:b/>
                <w:sz w:val="18"/>
                <w:szCs w:val="20"/>
                <w:u w:val="single"/>
              </w:rPr>
            </w:pPr>
            <w:r w:rsidRPr="00F23881">
              <w:rPr>
                <w:rFonts w:ascii="Arial" w:hAnsi="Arial"/>
                <w:b/>
                <w:sz w:val="18"/>
                <w:u w:val="single"/>
              </w:rPr>
              <w:t>Mantenga los FOG y los desperdicios de alimentos FUERA del desagüe...</w:t>
            </w:r>
          </w:p>
          <w:p w:rsidRPr="00F23881" w:rsidR="00A43CC2" w:rsidP="004A16D8" w:rsidRDefault="00A43CC2" w14:paraId="1B1470E9" w14:textId="77777777">
            <w:pPr>
              <w:autoSpaceDE w:val="0"/>
              <w:autoSpaceDN w:val="0"/>
              <w:adjustRightInd w:val="0"/>
              <w:ind w:left="72" w:right="252"/>
              <w:rPr>
                <w:rFonts w:ascii="Arial" w:hAnsi="Arial" w:cs="Arial"/>
                <w:color w:val="000000"/>
                <w:sz w:val="18"/>
                <w:szCs w:val="20"/>
              </w:rPr>
            </w:pPr>
          </w:p>
          <w:p w:rsidRPr="00F23881" w:rsidR="0058255D" w:rsidP="004A16D8" w:rsidRDefault="004A16D8" w14:paraId="7B509619" w14:textId="606B6AE5">
            <w:pPr>
              <w:autoSpaceDE w:val="0"/>
              <w:autoSpaceDN w:val="0"/>
              <w:adjustRightInd w:val="0"/>
              <w:ind w:left="72" w:right="252"/>
              <w:rPr>
                <w:rFonts w:ascii="Arial" w:hAnsi="Arial" w:cs="Arial"/>
                <w:color w:val="000000"/>
                <w:sz w:val="18"/>
                <w:szCs w:val="18"/>
              </w:rPr>
            </w:pPr>
            <w:r w:rsidRPr="6080E6EB" w:rsidR="0058255D">
              <w:rPr>
                <w:rFonts w:ascii="Arial" w:hAnsi="Arial"/>
                <w:b w:val="1"/>
                <w:bCs w:val="1"/>
                <w:color w:val="000000" w:themeColor="text1" w:themeTint="FF" w:themeShade="FF"/>
                <w:sz w:val="18"/>
                <w:szCs w:val="18"/>
              </w:rPr>
              <w:t xml:space="preserve">Recicle los residuos de alimentos. </w:t>
            </w:r>
            <w:r w:rsidRPr="6080E6EB" w:rsidR="0058255D">
              <w:rPr>
                <w:rFonts w:ascii="Arial" w:hAnsi="Arial"/>
                <w:color w:val="000000" w:themeColor="text1" w:themeTint="FF" w:themeShade="FF"/>
                <w:sz w:val="18"/>
                <w:szCs w:val="18"/>
              </w:rPr>
              <w:t xml:space="preserve">No use trituradores de basura para triturar alimentos y tirarlos al agua </w:t>
            </w:r>
            <w:r w:rsidRPr="6080E6EB" w:rsidR="004A16D8">
              <w:rPr>
                <w:rFonts w:ascii="Arial" w:hAnsi="Arial"/>
                <w:color w:val="000000" w:themeColor="text1" w:themeTint="FF" w:themeShade="FF"/>
                <w:sz w:val="18"/>
                <w:szCs w:val="18"/>
              </w:rPr>
              <w:t>por el drenaje.</w:t>
            </w:r>
          </w:p>
          <w:p w:rsidRPr="00F23881" w:rsidR="0058255D" w:rsidP="004A16D8" w:rsidRDefault="0058255D" w14:paraId="5D9B2801" w14:textId="77777777">
            <w:pPr>
              <w:autoSpaceDE w:val="0"/>
              <w:autoSpaceDN w:val="0"/>
              <w:adjustRightInd w:val="0"/>
              <w:ind w:left="72" w:right="252"/>
              <w:rPr>
                <w:rFonts w:ascii="Arial" w:hAnsi="Arial" w:cs="Arial"/>
                <w:color w:val="000000"/>
                <w:sz w:val="18"/>
                <w:szCs w:val="20"/>
              </w:rPr>
            </w:pPr>
          </w:p>
          <w:p w:rsidRPr="00F23881" w:rsidR="0058255D" w:rsidP="004A16D8" w:rsidRDefault="0058255D" w14:paraId="245A8FFF" w14:textId="77777777">
            <w:pPr>
              <w:autoSpaceDE w:val="0"/>
              <w:autoSpaceDN w:val="0"/>
              <w:adjustRightInd w:val="0"/>
              <w:ind w:left="72" w:right="252"/>
              <w:rPr>
                <w:rFonts w:ascii="Arial" w:hAnsi="Arial" w:cs="Arial"/>
                <w:color w:val="000000"/>
                <w:sz w:val="18"/>
                <w:szCs w:val="20"/>
              </w:rPr>
            </w:pPr>
            <w:r w:rsidRPr="00F23881">
              <w:rPr>
                <w:rFonts w:ascii="Arial" w:hAnsi="Arial"/>
                <w:color w:val="000000"/>
                <w:sz w:val="18"/>
              </w:rPr>
              <w:t>¡Use la limpieza en seco para reducir el consumo de agua, el uso de alcantarillado y ahorrar dinero! Elimine los desechos de alimentos raspando, limpiando o barriendo antes de usar métodos húmedos que usan agua. Utilice raspadores de goma para eliminar FOG de los utensilios de cocina.</w:t>
            </w:r>
          </w:p>
          <w:p w:rsidRPr="00F23881" w:rsidR="0058255D" w:rsidP="004A16D8" w:rsidRDefault="0058255D" w14:paraId="4152F71D" w14:textId="77777777">
            <w:pPr>
              <w:autoSpaceDE w:val="0"/>
              <w:autoSpaceDN w:val="0"/>
              <w:adjustRightInd w:val="0"/>
              <w:ind w:left="72" w:right="252"/>
              <w:rPr>
                <w:rFonts w:ascii="Arial" w:hAnsi="Arial" w:cs="Arial"/>
                <w:color w:val="000000"/>
                <w:sz w:val="18"/>
                <w:szCs w:val="20"/>
              </w:rPr>
            </w:pPr>
          </w:p>
          <w:p w:rsidRPr="00F23881" w:rsidR="0058255D" w:rsidP="004A16D8" w:rsidRDefault="0058255D" w14:paraId="26DEE655" w14:textId="77777777">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Utilice papel absorbente</w:t>
            </w:r>
            <w:r w:rsidRPr="00F23881">
              <w:rPr>
                <w:rFonts w:ascii="Arial" w:hAnsi="Arial"/>
                <w:color w:val="000000"/>
                <w:sz w:val="18"/>
              </w:rPr>
              <w:t xml:space="preserve"> para absorber los FOG debajo de las cestas de la freidora.</w:t>
            </w:r>
          </w:p>
          <w:p w:rsidRPr="00F23881" w:rsidR="0058255D" w:rsidP="004A16D8" w:rsidRDefault="0058255D" w14:paraId="503719B4" w14:textId="77777777">
            <w:pPr>
              <w:autoSpaceDE w:val="0"/>
              <w:autoSpaceDN w:val="0"/>
              <w:adjustRightInd w:val="0"/>
              <w:ind w:left="72" w:right="252"/>
              <w:rPr>
                <w:rFonts w:ascii="Arial" w:hAnsi="Arial" w:cs="Arial"/>
                <w:color w:val="000000"/>
                <w:sz w:val="18"/>
                <w:szCs w:val="20"/>
              </w:rPr>
            </w:pPr>
          </w:p>
          <w:p w:rsidRPr="00F23881" w:rsidR="0058255D" w:rsidP="004A16D8" w:rsidRDefault="0058255D" w14:paraId="32156B6B" w14:textId="4D057CF1">
            <w:pPr>
              <w:autoSpaceDE w:val="0"/>
              <w:autoSpaceDN w:val="0"/>
              <w:adjustRightInd w:val="0"/>
              <w:ind w:left="72" w:right="252"/>
              <w:rPr>
                <w:rFonts w:ascii="Arial" w:hAnsi="Arial" w:cs="Arial"/>
                <w:color w:val="000000"/>
                <w:sz w:val="18"/>
                <w:szCs w:val="18"/>
              </w:rPr>
            </w:pPr>
            <w:r w:rsidRPr="6080E6EB" w:rsidR="0058255D">
              <w:rPr>
                <w:rFonts w:ascii="Arial" w:hAnsi="Arial"/>
                <w:b w:val="1"/>
                <w:bCs w:val="1"/>
                <w:color w:val="000000" w:themeColor="text1" w:themeTint="FF" w:themeShade="FF"/>
                <w:sz w:val="18"/>
                <w:szCs w:val="18"/>
              </w:rPr>
              <w:t>Utilice toallas de papel</w:t>
            </w:r>
            <w:r w:rsidRPr="6080E6EB" w:rsidR="0058255D">
              <w:rPr>
                <w:rFonts w:ascii="Arial" w:hAnsi="Arial"/>
                <w:color w:val="000000" w:themeColor="text1" w:themeTint="FF" w:themeShade="FF"/>
                <w:sz w:val="18"/>
                <w:szCs w:val="18"/>
              </w:rPr>
              <w:t xml:space="preserve"> para limpiar las áreas de trabajo. Las toallas de tela</w:t>
            </w:r>
            <w:r w:rsidRPr="6080E6EB" w:rsidR="56B07CEE">
              <w:rPr>
                <w:rFonts w:ascii="Arial" w:hAnsi="Arial"/>
                <w:color w:val="000000" w:themeColor="text1" w:themeTint="FF" w:themeShade="FF"/>
                <w:sz w:val="18"/>
                <w:szCs w:val="18"/>
              </w:rPr>
              <w:t xml:space="preserve"> </w:t>
            </w:r>
            <w:r w:rsidRPr="6080E6EB" w:rsidR="0058255D">
              <w:rPr>
                <w:rFonts w:ascii="Arial" w:hAnsi="Arial"/>
                <w:color w:val="000000" w:themeColor="text1" w:themeTint="FF" w:themeShade="FF"/>
                <w:sz w:val="18"/>
                <w:szCs w:val="18"/>
              </w:rPr>
              <w:t>acumularán grasa que va a parar a los desagües del lavado.</w:t>
            </w:r>
          </w:p>
          <w:p w:rsidRPr="00F23881" w:rsidR="00924E52" w:rsidP="004A16D8" w:rsidRDefault="00924E52" w14:paraId="7AC6A589" w14:textId="77777777">
            <w:pPr>
              <w:autoSpaceDE w:val="0"/>
              <w:autoSpaceDN w:val="0"/>
              <w:adjustRightInd w:val="0"/>
              <w:ind w:left="72" w:right="252"/>
              <w:rPr>
                <w:rFonts w:ascii="Arial" w:hAnsi="Arial" w:cs="Arial"/>
                <w:color w:val="000000"/>
                <w:sz w:val="18"/>
                <w:szCs w:val="20"/>
              </w:rPr>
            </w:pPr>
          </w:p>
          <w:p w:rsidRPr="00F23881" w:rsidR="0058255D" w:rsidP="004A16D8" w:rsidRDefault="0058255D" w14:paraId="31C9656B" w14:textId="77777777">
            <w:pPr>
              <w:autoSpaceDE w:val="0"/>
              <w:autoSpaceDN w:val="0"/>
              <w:adjustRightInd w:val="0"/>
              <w:ind w:left="72" w:right="252"/>
              <w:rPr>
                <w:rFonts w:ascii="Arial" w:hAnsi="Arial" w:cs="Arial"/>
                <w:color w:val="000000"/>
                <w:sz w:val="18"/>
                <w:szCs w:val="20"/>
              </w:rPr>
            </w:pPr>
            <w:r w:rsidRPr="00F23881">
              <w:rPr>
                <w:rFonts w:ascii="Arial" w:hAnsi="Arial"/>
                <w:b/>
                <w:color w:val="000000"/>
                <w:sz w:val="18"/>
              </w:rPr>
              <w:t>Minimice el uso de jabón para platos</w:t>
            </w:r>
            <w:r w:rsidRPr="00F23881">
              <w:rPr>
                <w:rFonts w:ascii="Arial" w:hAnsi="Arial"/>
                <w:color w:val="000000"/>
                <w:sz w:val="18"/>
              </w:rPr>
              <w:t xml:space="preserve"> en las operaciones de lavado de platos. El jabón para platos emulsiona los FOG y les permite pasar a través de una trampa o interceptor de grasa y acumularse en las líneas de alcantarillado.</w:t>
            </w:r>
          </w:p>
          <w:p w:rsidRPr="00F23881" w:rsidR="0058255D" w:rsidP="004A16D8" w:rsidRDefault="0058255D" w14:paraId="16447C09" w14:textId="77777777">
            <w:pPr>
              <w:autoSpaceDE w:val="0"/>
              <w:autoSpaceDN w:val="0"/>
              <w:adjustRightInd w:val="0"/>
              <w:ind w:left="72" w:right="252"/>
              <w:rPr>
                <w:rFonts w:ascii="Arial" w:hAnsi="Arial" w:cs="Arial"/>
                <w:color w:val="000000"/>
                <w:sz w:val="18"/>
                <w:szCs w:val="20"/>
              </w:rPr>
            </w:pPr>
          </w:p>
          <w:p w:rsidRPr="00F23881" w:rsidR="00BE6841" w:rsidP="004A16D8" w:rsidRDefault="0058255D" w14:paraId="5C5727A8" w14:textId="77777777">
            <w:pPr>
              <w:autoSpaceDE w:val="0"/>
              <w:autoSpaceDN w:val="0"/>
              <w:adjustRightInd w:val="0"/>
              <w:ind w:left="72" w:right="252"/>
              <w:rPr>
                <w:rFonts w:ascii="Times New Roman" w:hAnsi="Times New Roman" w:cs="Times New Roman"/>
                <w:szCs w:val="24"/>
              </w:rPr>
            </w:pPr>
            <w:r w:rsidRPr="00F23881">
              <w:rPr>
                <w:rFonts w:ascii="Arial" w:hAnsi="Arial"/>
                <w:b/>
                <w:color w:val="000000"/>
                <w:sz w:val="18"/>
              </w:rPr>
              <w:t>Vierta los aceites de cocina</w:t>
            </w:r>
            <w:r w:rsidRPr="00F23881">
              <w:rPr>
                <w:rFonts w:ascii="Arial" w:hAnsi="Arial"/>
                <w:color w:val="000000"/>
                <w:sz w:val="18"/>
              </w:rPr>
              <w:t xml:space="preserve"> y la grasa sobrante en un recipiente de almacenamiento, como un barril en lugar de tirarlos por el desagüe. Manejándolo de esta manera puede reciclarlo y reducir la frecuencia de limpieza de la trampa o interceptor.</w:t>
            </w:r>
          </w:p>
        </w:tc>
      </w:tr>
      <w:tr w:rsidRPr="00F23881" w:rsidR="00BE6841" w:rsidTr="6080E6EB" w14:paraId="4D01AF9A" w14:textId="77777777">
        <w:trPr>
          <w:gridAfter w:val="1"/>
          <w:wAfter w:w="301" w:type="dxa"/>
        </w:trPr>
        <w:tc>
          <w:tcPr>
            <w:tcW w:w="3708" w:type="dxa"/>
            <w:gridSpan w:val="2"/>
            <w:tcBorders>
              <w:top w:val="nil"/>
              <w:left w:val="nil"/>
              <w:bottom w:val="nil"/>
              <w:right w:val="nil"/>
            </w:tcBorders>
            <w:tcMar/>
          </w:tcPr>
          <w:p w:rsidRPr="00F23881" w:rsidR="00DF5860" w:rsidP="00BE6841" w:rsidRDefault="00DF5860" w14:paraId="0DB94E16" w14:textId="77777777">
            <w:pPr>
              <w:autoSpaceDE w:val="0"/>
              <w:autoSpaceDN w:val="0"/>
              <w:adjustRightInd w:val="0"/>
              <w:rPr>
                <w:rFonts w:ascii="Arial" w:hAnsi="Arial" w:cs="Arial"/>
                <w:b/>
                <w:color w:val="000000"/>
                <w:sz w:val="14"/>
                <w:szCs w:val="16"/>
              </w:rPr>
            </w:pPr>
          </w:p>
          <w:p w:rsidRPr="00F23881" w:rsidR="001B24D7" w:rsidP="00BE6841" w:rsidRDefault="00BE6841" w14:paraId="18F547AF" w14:textId="77777777">
            <w:pPr>
              <w:autoSpaceDE w:val="0"/>
              <w:autoSpaceDN w:val="0"/>
              <w:adjustRightInd w:val="0"/>
              <w:rPr>
                <w:rFonts w:ascii="Arial" w:hAnsi="Arial" w:cs="Arial"/>
                <w:color w:val="000000"/>
                <w:sz w:val="20"/>
              </w:rPr>
            </w:pPr>
            <w:r w:rsidRPr="00F23881">
              <w:rPr>
                <w:rFonts w:ascii="Arial" w:hAnsi="Arial"/>
                <w:color w:val="000000"/>
                <w:sz w:val="20"/>
              </w:rPr>
              <w:t xml:space="preserve">Las grasas y los aceites, conocidos colectivamente como </w:t>
            </w:r>
            <w:r w:rsidRPr="00F23881">
              <w:rPr>
                <w:rFonts w:ascii="Arial" w:hAnsi="Arial"/>
                <w:b/>
                <w:color w:val="000000"/>
                <w:sz w:val="20"/>
              </w:rPr>
              <w:t>FOG</w:t>
            </w:r>
            <w:r w:rsidRPr="00F23881">
              <w:rPr>
                <w:rFonts w:ascii="Arial" w:hAnsi="Arial"/>
                <w:color w:val="000000"/>
                <w:sz w:val="20"/>
              </w:rPr>
              <w:t xml:space="preserve">, son un problema grave para las líneas de alcantarillado público. Cuando los FOG se desechan o se tiran por el desagüe, van directamente a las alcantarillas, y forman bolas de grasa grandes y espesas que pueden obstruir las tuberías. </w:t>
            </w:r>
          </w:p>
          <w:p w:rsidRPr="00F23881" w:rsidR="001B24D7" w:rsidP="00BE6841" w:rsidRDefault="00C626F8" w14:paraId="14CBC611" w14:textId="0B8BD553">
            <w:pPr>
              <w:autoSpaceDE w:val="0"/>
              <w:autoSpaceDN w:val="0"/>
              <w:adjustRightInd w:val="0"/>
              <w:rPr>
                <w:rFonts w:ascii="Arial" w:hAnsi="Arial" w:cs="Arial"/>
                <w:color w:val="000000"/>
                <w:sz w:val="20"/>
              </w:rPr>
            </w:pPr>
            <w:r w:rsidRPr="00F23881">
              <w:rPr>
                <w:noProof/>
                <w:sz w:val="20"/>
                <w:lang w:val="en-US"/>
              </w:rPr>
              <w:drawing>
                <wp:anchor distT="0" distB="0" distL="114300" distR="114300" simplePos="0" relativeHeight="251662336" behindDoc="1" locked="0" layoutInCell="1" allowOverlap="1" wp14:anchorId="10E16729" wp14:editId="5A87528A">
                  <wp:simplePos x="0" y="0"/>
                  <wp:positionH relativeFrom="column">
                    <wp:posOffset>12700</wp:posOffset>
                  </wp:positionH>
                  <wp:positionV relativeFrom="paragraph">
                    <wp:posOffset>149225</wp:posOffset>
                  </wp:positionV>
                  <wp:extent cx="1029335" cy="721995"/>
                  <wp:effectExtent l="0" t="0" r="0" b="1905"/>
                  <wp:wrapTight wrapText="bothSides">
                    <wp:wrapPolygon edited="0">
                      <wp:start x="0" y="0"/>
                      <wp:lineTo x="0" y="21277"/>
                      <wp:lineTo x="21320" y="21277"/>
                      <wp:lineTo x="21320" y="0"/>
                      <wp:lineTo x="0" y="0"/>
                    </wp:wrapPolygon>
                  </wp:wrapTight>
                  <wp:docPr id="1" name="Picture 5" descr="Restaurant Grease Trap Wastewater Treatment Flocculating Agent Test Using Floccin by Integrated Engin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taurant Grease Trap Wastewater Treatment Flocculating Agent Test Using Floccin by Integrated Engineer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335" cy="721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23881" w:rsidR="00C61984">
              <w:rPr>
                <w:rFonts w:ascii="Arial" w:hAnsi="Arial"/>
                <w:color w:val="000000"/>
                <w:sz w:val="20"/>
              </w:rPr>
              <w:t xml:space="preserve">       </w:t>
            </w:r>
          </w:p>
          <w:p w:rsidRPr="00F23881" w:rsidR="00BE6841" w:rsidP="00BE6841" w:rsidRDefault="00BE6841" w14:paraId="687A2435" w14:textId="0BEFDA06">
            <w:pPr>
              <w:autoSpaceDE w:val="0"/>
              <w:autoSpaceDN w:val="0"/>
              <w:adjustRightInd w:val="0"/>
              <w:rPr>
                <w:rFonts w:ascii="Arial" w:hAnsi="Arial" w:cs="Arial"/>
                <w:color w:val="000000"/>
                <w:sz w:val="20"/>
              </w:rPr>
            </w:pPr>
            <w:r w:rsidRPr="00F23881">
              <w:rPr>
                <w:rFonts w:ascii="Arial" w:hAnsi="Arial"/>
                <w:color w:val="000000"/>
                <w:sz w:val="20"/>
              </w:rPr>
              <w:t>Las tuberías obstruidas pueden provocar derrames, creando problemas ambientales, atascos de tráfico e incluso inundaciones en los negocios.</w:t>
            </w:r>
          </w:p>
          <w:p w:rsidRPr="00F23881" w:rsidR="001B24D7" w:rsidP="00BE6841" w:rsidRDefault="001B24D7" w14:paraId="30CC01A3" w14:textId="77777777">
            <w:pPr>
              <w:autoSpaceDE w:val="0"/>
              <w:autoSpaceDN w:val="0"/>
              <w:adjustRightInd w:val="0"/>
              <w:rPr>
                <w:rFonts w:ascii="Arial" w:hAnsi="Arial" w:cs="Arial"/>
                <w:color w:val="000000"/>
                <w:sz w:val="14"/>
                <w:szCs w:val="16"/>
              </w:rPr>
            </w:pPr>
          </w:p>
          <w:p w:rsidRPr="00F23881" w:rsidR="001B24D7" w:rsidP="00BE6841" w:rsidRDefault="00BE6841" w14:paraId="1D6791C6" w14:textId="77777777">
            <w:pPr>
              <w:autoSpaceDE w:val="0"/>
              <w:autoSpaceDN w:val="0"/>
              <w:adjustRightInd w:val="0"/>
              <w:rPr>
                <w:rFonts w:ascii="Arial" w:hAnsi="Arial" w:cs="Arial"/>
                <w:color w:val="000000"/>
                <w:sz w:val="20"/>
              </w:rPr>
            </w:pPr>
            <w:r w:rsidRPr="00F23881">
              <w:rPr>
                <w:rFonts w:ascii="Arial" w:hAnsi="Arial"/>
                <w:color w:val="000000"/>
                <w:sz w:val="20"/>
              </w:rPr>
              <w:t xml:space="preserve">Las instalaciones comerciales de manipulación de alimentos contribuyen en gran medida a la acumulación de FOG en las tuberías del alcantarillado debido a la cantidad de aceite y grasa que se utiliza para cocinar y otros trabajos de preparación de alimentos. Necesitamos su ayuda para mantener nuestro medio ambiente limpio y hermoso. </w:t>
            </w:r>
          </w:p>
          <w:p w:rsidRPr="00F23881" w:rsidR="001B24D7" w:rsidP="00BE6841" w:rsidRDefault="001B24D7" w14:paraId="29501E51" w14:textId="77777777">
            <w:pPr>
              <w:autoSpaceDE w:val="0"/>
              <w:autoSpaceDN w:val="0"/>
              <w:adjustRightInd w:val="0"/>
              <w:rPr>
                <w:rFonts w:ascii="Arial" w:hAnsi="Arial" w:cs="Arial"/>
                <w:color w:val="000000"/>
                <w:sz w:val="14"/>
                <w:szCs w:val="16"/>
              </w:rPr>
            </w:pPr>
          </w:p>
          <w:p w:rsidRPr="00F23881" w:rsidR="00B875D7" w:rsidP="00C61984" w:rsidRDefault="00BE6841" w14:paraId="01A7C48C" w14:textId="77777777">
            <w:pPr>
              <w:autoSpaceDE w:val="0"/>
              <w:autoSpaceDN w:val="0"/>
              <w:adjustRightInd w:val="0"/>
              <w:rPr>
                <w:rFonts w:ascii="Arial" w:hAnsi="Arial" w:cs="Arial"/>
                <w:color w:val="000000"/>
                <w:sz w:val="20"/>
              </w:rPr>
            </w:pPr>
            <w:r w:rsidRPr="00F23881">
              <w:rPr>
                <w:rFonts w:ascii="Arial" w:hAnsi="Arial"/>
                <w:color w:val="000000"/>
                <w:sz w:val="20"/>
              </w:rPr>
              <w:t xml:space="preserve">Es por eso que requerimos que los Establecimientos de Servicio de Alimentos (FSE) </w:t>
            </w:r>
            <w:r w:rsidRPr="00F23881">
              <w:rPr>
                <w:rFonts w:ascii="Arial" w:hAnsi="Arial"/>
                <w:color w:val="000000"/>
                <w:sz w:val="20"/>
                <w:u w:val="single"/>
              </w:rPr>
              <w:t>y</w:t>
            </w:r>
            <w:r w:rsidRPr="00F23881">
              <w:rPr>
                <w:rFonts w:ascii="Arial" w:hAnsi="Arial"/>
                <w:color w:val="000000"/>
                <w:sz w:val="20"/>
              </w:rPr>
              <w:t xml:space="preserve"> las instalaciones comerciales que preparan o sirven alimentos, instalen un dispositivo de eliminación de grasa (GRD) del tamaño adecuado, ¡para detener los FOG antes de que lleguen a las </w:t>
            </w:r>
            <w:r w:rsidRPr="00F23881" w:rsidR="00F23881">
              <w:rPr>
                <w:rFonts w:ascii="Arial" w:hAnsi="Arial"/>
                <w:color w:val="000000"/>
                <w:sz w:val="20"/>
              </w:rPr>
              <w:t>tuberías de</w:t>
            </w:r>
            <w:r w:rsidRPr="00F23881">
              <w:rPr>
                <w:rFonts w:ascii="Arial" w:hAnsi="Arial"/>
                <w:color w:val="000000"/>
                <w:sz w:val="20"/>
              </w:rPr>
              <w:t xml:space="preserve"> alcantarillado! Si no tiene un GRD colocado, comuníquese con nuestra oficina de inmediato para que podamos evaluar sus requisitos de GRD.</w:t>
            </w:r>
          </w:p>
        </w:tc>
        <w:tc>
          <w:tcPr>
            <w:tcW w:w="3132" w:type="dxa"/>
            <w:gridSpan w:val="2"/>
            <w:tcBorders>
              <w:top w:val="nil"/>
              <w:left w:val="nil"/>
              <w:bottom w:val="nil"/>
              <w:right w:val="nil"/>
            </w:tcBorders>
            <w:tcMar/>
          </w:tcPr>
          <w:p w:rsidRPr="00F23881" w:rsidR="00C047FF" w:rsidP="00C668FA" w:rsidRDefault="00C047FF" w14:paraId="1C2BEE67" w14:textId="77777777">
            <w:pPr>
              <w:autoSpaceDE w:val="0"/>
              <w:autoSpaceDN w:val="0"/>
              <w:adjustRightInd w:val="0"/>
              <w:rPr>
                <w:rFonts w:ascii="Arial" w:hAnsi="Arial" w:cs="Arial"/>
                <w:color w:val="000000"/>
                <w:sz w:val="14"/>
                <w:szCs w:val="16"/>
              </w:rPr>
            </w:pPr>
          </w:p>
          <w:p w:rsidRPr="00F23881" w:rsidR="00C668FA" w:rsidP="00C668FA" w:rsidRDefault="00924E52" w14:paraId="5C659A18" w14:textId="77777777">
            <w:pPr>
              <w:autoSpaceDE w:val="0"/>
              <w:autoSpaceDN w:val="0"/>
              <w:adjustRightInd w:val="0"/>
              <w:rPr>
                <w:rFonts w:ascii="Arial" w:hAnsi="Arial" w:cs="Arial"/>
                <w:color w:val="000000"/>
                <w:sz w:val="20"/>
              </w:rPr>
            </w:pPr>
            <w:r w:rsidRPr="00F23881">
              <w:rPr>
                <w:rFonts w:ascii="Arial" w:hAnsi="Arial"/>
                <w:color w:val="000000"/>
                <w:sz w:val="20"/>
              </w:rPr>
              <w:t xml:space="preserve">Las regulaciones anteriores de control de grasa para las instalaciones comerciales de manipulación de alimentos no evitaron suficientemente que la grasa obstruyera las tuberías y causara derrames de aguas residuales, por lo que la EPA de los EE. UU. implementó medidas para mejorar la situación. Para cumplir con estas medidas se implementan Programas de Control de FOG; uno de los cambios más significativos fue el establecimiento de criterios de dimensionamiento de los dispositivos desengrasantes y los requisitos para su instalación. </w:t>
            </w:r>
          </w:p>
          <w:p w:rsidRPr="00F23881" w:rsidR="00C668FA" w:rsidP="00C668FA" w:rsidRDefault="00C668FA" w14:paraId="40D5644C" w14:textId="77777777">
            <w:pPr>
              <w:autoSpaceDE w:val="0"/>
              <w:autoSpaceDN w:val="0"/>
              <w:adjustRightInd w:val="0"/>
              <w:rPr>
                <w:rFonts w:ascii="Arial" w:hAnsi="Arial" w:cs="Arial"/>
                <w:color w:val="000000"/>
                <w:sz w:val="20"/>
              </w:rPr>
            </w:pPr>
          </w:p>
          <w:p w:rsidRPr="00F23881" w:rsidR="00C668FA" w:rsidP="00BE6841" w:rsidRDefault="00BE6841" w14:paraId="55758409" w14:textId="77777777">
            <w:pPr>
              <w:autoSpaceDE w:val="0"/>
              <w:autoSpaceDN w:val="0"/>
              <w:adjustRightInd w:val="0"/>
              <w:rPr>
                <w:rFonts w:ascii="Arial" w:hAnsi="Arial" w:cs="Arial"/>
                <w:color w:val="000000"/>
                <w:sz w:val="20"/>
              </w:rPr>
            </w:pPr>
            <w:r w:rsidRPr="00F23881">
              <w:rPr>
                <w:rFonts w:ascii="Arial" w:hAnsi="Arial"/>
                <w:color w:val="000000"/>
                <w:sz w:val="20"/>
              </w:rPr>
              <w:t xml:space="preserve">Comuníquese con la División de Programas Ambientales al (510) 237-6603 para obtener información sobre los requisitos para las empresas, o visite nuestro sitio web en </w:t>
            </w:r>
            <w:r w:rsidRPr="00F23881">
              <w:rPr>
                <w:rFonts w:ascii="Arial" w:hAnsi="Arial"/>
                <w:color w:val="000000"/>
                <w:sz w:val="20"/>
                <w:u w:val="single"/>
              </w:rPr>
              <w:t>www.wcwd.org</w:t>
            </w:r>
            <w:r w:rsidRPr="00F23881">
              <w:rPr>
                <w:rFonts w:ascii="Arial" w:hAnsi="Arial"/>
                <w:color w:val="000000"/>
                <w:sz w:val="20"/>
              </w:rPr>
              <w:t xml:space="preserve"> para obtener más información. </w:t>
            </w:r>
          </w:p>
          <w:p w:rsidRPr="00F23881" w:rsidR="00C668FA" w:rsidP="00BE6841" w:rsidRDefault="00C668FA" w14:paraId="1857319A" w14:textId="77777777">
            <w:pPr>
              <w:autoSpaceDE w:val="0"/>
              <w:autoSpaceDN w:val="0"/>
              <w:adjustRightInd w:val="0"/>
              <w:rPr>
                <w:rFonts w:ascii="Arial" w:hAnsi="Arial" w:cs="Arial"/>
                <w:color w:val="000000"/>
                <w:sz w:val="20"/>
              </w:rPr>
            </w:pPr>
          </w:p>
          <w:p w:rsidRPr="00F23881" w:rsidR="00BE6841" w:rsidP="00BE6841" w:rsidRDefault="00C668FA" w14:paraId="64169CBC" w14:textId="77777777">
            <w:pPr>
              <w:autoSpaceDE w:val="0"/>
              <w:autoSpaceDN w:val="0"/>
              <w:adjustRightInd w:val="0"/>
              <w:rPr>
                <w:rFonts w:ascii="Arial" w:hAnsi="Arial" w:cs="Arial"/>
                <w:color w:val="000000"/>
                <w:sz w:val="20"/>
              </w:rPr>
            </w:pPr>
            <w:r w:rsidRPr="00F23881">
              <w:rPr>
                <w:rFonts w:ascii="Arial" w:hAnsi="Arial"/>
                <w:color w:val="000000"/>
                <w:sz w:val="20"/>
              </w:rPr>
              <w:t>Mientras tanto, aquí hay algunos consejos para ayudar a mantener limpio nuestro medio ambiente, ¡y eso puede ayudarlo a ahorrar dinero!</w:t>
            </w:r>
          </w:p>
          <w:p w:rsidRPr="00F23881" w:rsidR="00BE6841" w:rsidP="00BE6841" w:rsidRDefault="00BE6841" w14:paraId="5287D68D" w14:textId="77777777">
            <w:pPr>
              <w:autoSpaceDE w:val="0"/>
              <w:autoSpaceDN w:val="0"/>
              <w:adjustRightInd w:val="0"/>
              <w:rPr>
                <w:rFonts w:ascii="Arial" w:hAnsi="Arial" w:cs="Arial"/>
                <w:color w:val="000000"/>
                <w:sz w:val="20"/>
              </w:rPr>
            </w:pPr>
          </w:p>
          <w:p w:rsidRPr="00F23881" w:rsidR="00BE6841" w:rsidP="00FE3108" w:rsidRDefault="00DF5860" w14:paraId="403EBB89" w14:textId="77777777">
            <w:pPr>
              <w:autoSpaceDE w:val="0"/>
              <w:autoSpaceDN w:val="0"/>
              <w:adjustRightInd w:val="0"/>
              <w:rPr>
                <w:rFonts w:ascii="Arial" w:hAnsi="Arial" w:cs="Arial"/>
                <w:i/>
                <w:iCs/>
                <w:color w:val="7E4746"/>
                <w:sz w:val="24"/>
                <w:szCs w:val="28"/>
              </w:rPr>
            </w:pPr>
            <w:r w:rsidRPr="00F23881">
              <w:rPr>
                <w:rFonts w:ascii="Arial" w:hAnsi="Arial"/>
                <w:b/>
                <w:i/>
                <w:color w:val="7E4746"/>
              </w:rPr>
              <w:t>Las grasas y los aceites, conocidos colectivamente como FOG... Los FOG son un problema grave para las líneas de alcantarillado público.</w:t>
            </w:r>
          </w:p>
        </w:tc>
        <w:tc>
          <w:tcPr>
            <w:tcW w:w="630" w:type="dxa"/>
            <w:gridSpan w:val="2"/>
            <w:tcBorders>
              <w:top w:val="nil"/>
              <w:left w:val="nil"/>
              <w:bottom w:val="nil"/>
              <w:right w:val="nil"/>
            </w:tcBorders>
            <w:tcMar/>
          </w:tcPr>
          <w:p w:rsidRPr="00F23881" w:rsidR="00BE6841" w:rsidP="00BE6841" w:rsidRDefault="00BE6841" w14:paraId="41AD4838" w14:textId="77777777">
            <w:pPr>
              <w:autoSpaceDE w:val="0"/>
              <w:autoSpaceDN w:val="0"/>
              <w:adjustRightInd w:val="0"/>
              <w:rPr>
                <w:rFonts w:ascii="Arial" w:hAnsi="Arial" w:cs="Arial"/>
                <w:sz w:val="56"/>
                <w:szCs w:val="71"/>
              </w:rPr>
            </w:pPr>
          </w:p>
        </w:tc>
        <w:tc>
          <w:tcPr>
            <w:tcW w:w="7110" w:type="dxa"/>
            <w:gridSpan w:val="2"/>
            <w:vMerge/>
            <w:tcBorders/>
            <w:tcMar/>
          </w:tcPr>
          <w:p w:rsidRPr="00F23881" w:rsidR="00BE6841" w:rsidP="00BE6841" w:rsidRDefault="00BE6841" w14:paraId="2FB850D4" w14:textId="77777777">
            <w:pPr>
              <w:autoSpaceDE w:val="0"/>
              <w:autoSpaceDN w:val="0"/>
              <w:adjustRightInd w:val="0"/>
              <w:rPr>
                <w:rFonts w:ascii="Arial" w:hAnsi="Arial" w:cs="Arial"/>
                <w:sz w:val="56"/>
                <w:szCs w:val="71"/>
              </w:rPr>
            </w:pPr>
          </w:p>
        </w:tc>
      </w:tr>
    </w:tbl>
    <w:p w:rsidRPr="00F23881" w:rsidR="007F79D3" w:rsidP="00C626F8" w:rsidRDefault="007F79D3" w14:paraId="54BA97F0" w14:textId="77777777">
      <w:pPr>
        <w:autoSpaceDE w:val="0"/>
        <w:autoSpaceDN w:val="0"/>
        <w:adjustRightInd w:val="0"/>
        <w:spacing w:after="0" w:line="240" w:lineRule="auto"/>
        <w:rPr>
          <w:rFonts w:ascii="Frutiger-BoldItalic" w:hAnsi="Frutiger-BoldItalic" w:cs="Frutiger-BoldItalic"/>
          <w:b/>
          <w:bCs/>
          <w:i/>
          <w:iCs/>
          <w:color w:val="FFFFFF"/>
          <w:sz w:val="20"/>
        </w:rPr>
      </w:pPr>
    </w:p>
    <w:sectPr w:rsidRPr="00F23881" w:rsidR="007F79D3" w:rsidSect="00AE0BC1">
      <w:pgSz w:w="15840" w:h="12240" w:orient="landscape"/>
      <w:pgMar w:top="864" w:right="1152"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335" w:rsidP="003937B9" w:rsidRDefault="00510335" w14:paraId="330839B9" w14:textId="77777777">
      <w:pPr>
        <w:spacing w:after="0" w:line="240" w:lineRule="auto"/>
      </w:pPr>
      <w:r>
        <w:separator/>
      </w:r>
    </w:p>
  </w:endnote>
  <w:endnote w:type="continuationSeparator" w:id="0">
    <w:p w:rsidR="00510335" w:rsidP="003937B9" w:rsidRDefault="00510335" w14:paraId="25846F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Bold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335" w:rsidP="003937B9" w:rsidRDefault="00510335" w14:paraId="33CC8D05" w14:textId="77777777">
      <w:pPr>
        <w:spacing w:after="0" w:line="240" w:lineRule="auto"/>
      </w:pPr>
      <w:r>
        <w:separator/>
      </w:r>
    </w:p>
  </w:footnote>
  <w:footnote w:type="continuationSeparator" w:id="0">
    <w:p w:rsidR="00510335" w:rsidP="003937B9" w:rsidRDefault="00510335" w14:paraId="54165B83"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revisionView w:inkAnnotations="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C56"/>
    <w:rsid w:val="00012000"/>
    <w:rsid w:val="00087A36"/>
    <w:rsid w:val="000A462E"/>
    <w:rsid w:val="000D3EA5"/>
    <w:rsid w:val="001B24D7"/>
    <w:rsid w:val="001C4005"/>
    <w:rsid w:val="0021004F"/>
    <w:rsid w:val="00246897"/>
    <w:rsid w:val="00267827"/>
    <w:rsid w:val="00281EDA"/>
    <w:rsid w:val="002F6AA6"/>
    <w:rsid w:val="0035559E"/>
    <w:rsid w:val="00365600"/>
    <w:rsid w:val="003937B9"/>
    <w:rsid w:val="003E16E6"/>
    <w:rsid w:val="00405392"/>
    <w:rsid w:val="00415C78"/>
    <w:rsid w:val="00461179"/>
    <w:rsid w:val="0048305A"/>
    <w:rsid w:val="004970F1"/>
    <w:rsid w:val="004A16D8"/>
    <w:rsid w:val="004B59CD"/>
    <w:rsid w:val="004E1475"/>
    <w:rsid w:val="004F5CF3"/>
    <w:rsid w:val="00510335"/>
    <w:rsid w:val="00533940"/>
    <w:rsid w:val="005418CC"/>
    <w:rsid w:val="005562E5"/>
    <w:rsid w:val="0058255D"/>
    <w:rsid w:val="005E19FA"/>
    <w:rsid w:val="00615C71"/>
    <w:rsid w:val="00641C6C"/>
    <w:rsid w:val="00675E09"/>
    <w:rsid w:val="006E07D0"/>
    <w:rsid w:val="006E0C56"/>
    <w:rsid w:val="007706A7"/>
    <w:rsid w:val="007B5435"/>
    <w:rsid w:val="007D122B"/>
    <w:rsid w:val="007F79D3"/>
    <w:rsid w:val="008529E7"/>
    <w:rsid w:val="008E1D14"/>
    <w:rsid w:val="008E4129"/>
    <w:rsid w:val="008F1F30"/>
    <w:rsid w:val="00902908"/>
    <w:rsid w:val="0092132B"/>
    <w:rsid w:val="00924E52"/>
    <w:rsid w:val="0092613D"/>
    <w:rsid w:val="009F0604"/>
    <w:rsid w:val="00A0537B"/>
    <w:rsid w:val="00A208C0"/>
    <w:rsid w:val="00A224AF"/>
    <w:rsid w:val="00A43CC2"/>
    <w:rsid w:val="00A62DC7"/>
    <w:rsid w:val="00A647AF"/>
    <w:rsid w:val="00A763D8"/>
    <w:rsid w:val="00A8417F"/>
    <w:rsid w:val="00AE0BC1"/>
    <w:rsid w:val="00B875D7"/>
    <w:rsid w:val="00BA55E0"/>
    <w:rsid w:val="00BE6841"/>
    <w:rsid w:val="00C047FF"/>
    <w:rsid w:val="00C14E3B"/>
    <w:rsid w:val="00C42425"/>
    <w:rsid w:val="00C61984"/>
    <w:rsid w:val="00C626F8"/>
    <w:rsid w:val="00C668FA"/>
    <w:rsid w:val="00D31DEF"/>
    <w:rsid w:val="00D4485F"/>
    <w:rsid w:val="00DF5860"/>
    <w:rsid w:val="00E137F6"/>
    <w:rsid w:val="00EE2536"/>
    <w:rsid w:val="00EF5861"/>
    <w:rsid w:val="00F23881"/>
    <w:rsid w:val="00F368C2"/>
    <w:rsid w:val="00FE3108"/>
    <w:rsid w:val="02AFACC8"/>
    <w:rsid w:val="09E24AB7"/>
    <w:rsid w:val="4B52CEFD"/>
    <w:rsid w:val="546161E4"/>
    <w:rsid w:val="56B07CEE"/>
    <w:rsid w:val="579D0A75"/>
    <w:rsid w:val="6080E6EB"/>
    <w:rsid w:val="666E05BC"/>
    <w:rsid w:val="68A6F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9C036"/>
  <w15:docId w15:val="{66A067F1-7AA7-4BA1-AF95-61C9EFC2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s-419"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417F"/>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E0C56"/>
    <w:rPr>
      <w:color w:val="0000FF"/>
      <w:u w:val="single"/>
    </w:rPr>
  </w:style>
  <w:style w:type="paragraph" w:styleId="NormalWeb">
    <w:name w:val="Normal (Web)"/>
    <w:basedOn w:val="Normal"/>
    <w:uiPriority w:val="99"/>
    <w:semiHidden/>
    <w:unhideWhenUsed/>
    <w:rsid w:val="006E0C56"/>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7F79D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F79D3"/>
    <w:rPr>
      <w:rFonts w:ascii="Tahoma" w:hAnsi="Tahoma" w:cs="Tahoma"/>
      <w:sz w:val="16"/>
      <w:szCs w:val="16"/>
    </w:rPr>
  </w:style>
  <w:style w:type="table" w:styleId="TableGrid">
    <w:name w:val="Table Grid"/>
    <w:basedOn w:val="TableNormal"/>
    <w:uiPriority w:val="59"/>
    <w:rsid w:val="000120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A55E0"/>
    <w:pPr>
      <w:ind w:left="720"/>
      <w:contextualSpacing/>
    </w:pPr>
  </w:style>
  <w:style w:type="paragraph" w:styleId="Header">
    <w:name w:val="header"/>
    <w:basedOn w:val="Normal"/>
    <w:link w:val="HeaderChar"/>
    <w:uiPriority w:val="99"/>
    <w:semiHidden/>
    <w:unhideWhenUsed/>
    <w:rsid w:val="003937B9"/>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937B9"/>
  </w:style>
  <w:style w:type="paragraph" w:styleId="Footer">
    <w:name w:val="footer"/>
    <w:basedOn w:val="Normal"/>
    <w:link w:val="FooterChar"/>
    <w:uiPriority w:val="99"/>
    <w:semiHidden/>
    <w:unhideWhenUsed/>
    <w:rsid w:val="003937B9"/>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9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5.jpe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jpe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wcwd.org" TargetMode="Externa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D7AD805988241A52A665B6AA36C68" ma:contentTypeVersion="16" ma:contentTypeDescription="Create a new document." ma:contentTypeScope="" ma:versionID="bcb488e72698e564be1285d2d187df26">
  <xsd:schema xmlns:xsd="http://www.w3.org/2001/XMLSchema" xmlns:xs="http://www.w3.org/2001/XMLSchema" xmlns:p="http://schemas.microsoft.com/office/2006/metadata/properties" xmlns:ns2="c5613cd5-748e-412e-9a2f-bebdac0f41fd" xmlns:ns3="d278d6d4-1e95-49d0-ad8b-8a60c47dc760" targetNamespace="http://schemas.microsoft.com/office/2006/metadata/properties" ma:root="true" ma:fieldsID="d85047b4b68848dc6a3d33d1e1c4ac79" ns2:_="" ns3:_="">
    <xsd:import namespace="c5613cd5-748e-412e-9a2f-bebdac0f41fd"/>
    <xsd:import namespace="d278d6d4-1e95-49d0-ad8b-8a60c47dc760"/>
    <xsd:element name="properties">
      <xsd:complexType>
        <xsd:sequence>
          <xsd:element name="documentManagement">
            <xsd:complexType>
              <xsd:all>
                <xsd:element ref="ns2:SharedWithDetails" minOccurs="0"/>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3cd5-748e-412e-9a2f-bebdac0f41fd"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7678fdb5-15a0-45f6-9f42-8696b8acf5d3}" ma:internalName="TaxCatchAll" ma:showField="CatchAllData" ma:web="c5613cd5-748e-412e-9a2f-bebdac0f41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78d6d4-1e95-49d0-ad8b-8a60c47dc7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f68270-cecd-437c-a722-d2c64fb9eb1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5678C-37DF-4E77-86DF-6A0456B2FD32}">
  <ds:schemaRefs>
    <ds:schemaRef ds:uri="http://schemas.microsoft.com/sharepoint/v3/contenttype/forms"/>
  </ds:schemaRefs>
</ds:datastoreItem>
</file>

<file path=customXml/itemProps2.xml><?xml version="1.0" encoding="utf-8"?>
<ds:datastoreItem xmlns:ds="http://schemas.openxmlformats.org/officeDocument/2006/customXml" ds:itemID="{331BBDDC-1D84-48A3-946D-A6445D02F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3cd5-748e-412e-9a2f-bebdac0f41fd"/>
    <ds:schemaRef ds:uri="d278d6d4-1e95-49d0-ad8b-8a60c47dc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West County Wastewater District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Lynna Allen</dc:creator>
  <keywords/>
  <dc:description/>
  <lastModifiedBy>Karla Amezcua</lastModifiedBy>
  <revision>3</revision>
  <lastPrinted>2010-11-12T18:16:00.0000000Z</lastPrinted>
  <dcterms:created xsi:type="dcterms:W3CDTF">2022-10-13T23:29:00.0000000Z</dcterms:created>
  <dcterms:modified xsi:type="dcterms:W3CDTF">2022-10-15T16:03:11.3421671Z</dcterms:modified>
</coreProperties>
</file>